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24" w:rsidRPr="00806F88" w:rsidRDefault="005C3D24" w:rsidP="00D477A7">
      <w:pPr>
        <w:pStyle w:val="Body"/>
        <w:spacing w:after="0" w:line="240" w:lineRule="auto"/>
        <w:jc w:val="center"/>
        <w:rPr>
          <w:rFonts w:ascii="Palatino Linotype" w:hAnsi="Palatino Linotype"/>
          <w:b/>
          <w:color w:val="auto"/>
          <w:sz w:val="25"/>
          <w:szCs w:val="25"/>
          <w:lang w:val="en-GB"/>
        </w:rPr>
      </w:pPr>
      <w:r w:rsidRPr="00806F88">
        <w:rPr>
          <w:rFonts w:ascii="Palatino Linotype" w:hAnsi="Palatino Linotype"/>
          <w:b/>
          <w:color w:val="auto"/>
          <w:sz w:val="25"/>
          <w:szCs w:val="25"/>
          <w:lang w:val="en-GB"/>
        </w:rPr>
        <w:t>Diocese of Westminster</w:t>
      </w:r>
    </w:p>
    <w:p w:rsidR="005C3D24" w:rsidRPr="00806F88" w:rsidRDefault="005C3D24" w:rsidP="00D477A7">
      <w:pPr>
        <w:pStyle w:val="Body"/>
        <w:spacing w:after="0" w:line="240" w:lineRule="auto"/>
        <w:jc w:val="center"/>
        <w:rPr>
          <w:rFonts w:ascii="Palatino Linotype" w:hAnsi="Palatino Linotype"/>
          <w:color w:val="auto"/>
          <w:sz w:val="25"/>
          <w:szCs w:val="25"/>
          <w:lang w:val="en-GB"/>
        </w:rPr>
      </w:pPr>
    </w:p>
    <w:p w:rsidR="00CB43C1" w:rsidRPr="00806F88" w:rsidRDefault="00144240" w:rsidP="00D477A7">
      <w:pPr>
        <w:pStyle w:val="Body"/>
        <w:spacing w:after="0" w:line="240" w:lineRule="auto"/>
        <w:jc w:val="center"/>
        <w:rPr>
          <w:rFonts w:ascii="Palatino Linotype" w:hAnsi="Palatino Linotype" w:cs="Calibri"/>
          <w:b/>
          <w:bCs/>
          <w:color w:val="auto"/>
          <w:sz w:val="25"/>
          <w:szCs w:val="25"/>
          <w:u w:val="single"/>
          <w:shd w:val="clear" w:color="auto" w:fill="FFFFFF"/>
        </w:rPr>
      </w:pPr>
      <w:r w:rsidRPr="00806F88">
        <w:rPr>
          <w:rFonts w:ascii="Palatino Linotype" w:hAnsi="Palatino Linotype" w:cs="Calibri"/>
          <w:b/>
          <w:bCs/>
          <w:color w:val="auto"/>
          <w:sz w:val="25"/>
          <w:szCs w:val="25"/>
          <w:u w:val="single"/>
          <w:shd w:val="clear" w:color="auto" w:fill="FFFFFF"/>
        </w:rPr>
        <w:t>The Diocesan Discernment Group’s Response to the DCS</w:t>
      </w:r>
    </w:p>
    <w:p w:rsidR="002366A3" w:rsidRPr="00806F88" w:rsidRDefault="002366A3" w:rsidP="00D477A7">
      <w:pPr>
        <w:pStyle w:val="Body"/>
        <w:spacing w:after="0" w:line="240" w:lineRule="auto"/>
        <w:jc w:val="both"/>
        <w:rPr>
          <w:rFonts w:ascii="Palatino Linotype" w:hAnsi="Palatino Linotype"/>
          <w:color w:val="auto"/>
          <w:sz w:val="25"/>
          <w:szCs w:val="25"/>
        </w:rPr>
      </w:pPr>
    </w:p>
    <w:p w:rsidR="002366A3" w:rsidRPr="00806F88" w:rsidRDefault="002366A3" w:rsidP="00D477A7">
      <w:pPr>
        <w:pStyle w:val="NormalWeb"/>
        <w:spacing w:before="0" w:beforeAutospacing="0" w:after="0" w:afterAutospacing="0"/>
        <w:jc w:val="both"/>
        <w:rPr>
          <w:rFonts w:ascii="Palatino Linotype" w:hAnsi="Palatino Linotype"/>
          <w:sz w:val="25"/>
          <w:szCs w:val="25"/>
        </w:rPr>
      </w:pPr>
      <w:r w:rsidRPr="00806F88">
        <w:rPr>
          <w:rFonts w:ascii="Palatino Linotype" w:hAnsi="Palatino Linotype"/>
          <w:sz w:val="25"/>
          <w:szCs w:val="25"/>
        </w:rPr>
        <w:t>As we came together, at the invitation of our Diocesan Bishops, to discern a response to the </w:t>
      </w:r>
      <w:r w:rsidRPr="00806F88">
        <w:rPr>
          <w:rStyle w:val="Emphasis"/>
          <w:rFonts w:ascii="Palatino Linotype" w:hAnsi="Palatino Linotype"/>
          <w:sz w:val="25"/>
          <w:szCs w:val="25"/>
        </w:rPr>
        <w:t>Working Document for the Continental Stage</w:t>
      </w:r>
      <w:r w:rsidRPr="00806F88">
        <w:rPr>
          <w:rFonts w:ascii="Palatino Linotype" w:hAnsi="Palatino Linotype"/>
          <w:sz w:val="25"/>
          <w:szCs w:val="25"/>
        </w:rPr>
        <w:t> (DCS), the resonances were felt, from the outset, to be deep. </w:t>
      </w:r>
      <w:r w:rsidR="0072733D" w:rsidRPr="00806F88">
        <w:rPr>
          <w:rFonts w:ascii="Palatino Linotype" w:hAnsi="Palatino Linotype"/>
          <w:sz w:val="25"/>
          <w:szCs w:val="25"/>
        </w:rPr>
        <w:t xml:space="preserve"> </w:t>
      </w:r>
      <w:r w:rsidRPr="00806F88">
        <w:rPr>
          <w:rFonts w:ascii="Palatino Linotype" w:hAnsi="Palatino Linotype"/>
          <w:sz w:val="25"/>
          <w:szCs w:val="25"/>
        </w:rPr>
        <w:t xml:space="preserve">The group </w:t>
      </w:r>
      <w:r w:rsidR="008E0C4B" w:rsidRPr="00806F88">
        <w:rPr>
          <w:rFonts w:ascii="Palatino Linotype" w:hAnsi="Palatino Linotype"/>
          <w:sz w:val="25"/>
          <w:szCs w:val="25"/>
        </w:rPr>
        <w:t>recognise</w:t>
      </w:r>
      <w:r w:rsidRPr="00806F88">
        <w:rPr>
          <w:rFonts w:ascii="Palatino Linotype" w:hAnsi="Palatino Linotype"/>
          <w:sz w:val="25"/>
          <w:szCs w:val="25"/>
        </w:rPr>
        <w:t>d straightaway a depth of resonance with their own experience of the Synodal Journey – a sense that deepened over the weeks of meeting through December 2022. The deepest resonance we found in the image of the Synodal Journey is one of enlarging the space of the tent.</w:t>
      </w:r>
      <w:hyperlink w:anchor="_edn1" w:tgtFrame="_blank" w:history="1">
        <w:r w:rsidRPr="00806F88">
          <w:rPr>
            <w:rStyle w:val="Hyperlink"/>
            <w:rFonts w:ascii="Palatino Linotype" w:hAnsi="Palatino Linotype"/>
            <w:sz w:val="25"/>
            <w:szCs w:val="25"/>
          </w:rPr>
          <w:t>[i]</w:t>
        </w:r>
      </w:hyperlink>
      <w:r w:rsidRPr="00806F88">
        <w:rPr>
          <w:rFonts w:ascii="Palatino Linotype" w:hAnsi="Palatino Linotype"/>
          <w:sz w:val="25"/>
          <w:szCs w:val="25"/>
        </w:rPr>
        <w:t> </w:t>
      </w:r>
      <w:r w:rsidR="0072733D" w:rsidRPr="00806F88">
        <w:rPr>
          <w:rFonts w:ascii="Palatino Linotype" w:hAnsi="Palatino Linotype"/>
          <w:sz w:val="25"/>
          <w:szCs w:val="25"/>
        </w:rPr>
        <w:t xml:space="preserve"> </w:t>
      </w:r>
      <w:r w:rsidRPr="00806F88">
        <w:rPr>
          <w:rFonts w:ascii="Palatino Linotype" w:hAnsi="Palatino Linotype"/>
          <w:sz w:val="25"/>
          <w:szCs w:val="25"/>
        </w:rPr>
        <w:t> It spoke to us of a Church which is open and vulnerable – open to be touched in the way Jesus allows a woman to touch the hem of his cloak and so is healed.</w:t>
      </w:r>
      <w:hyperlink w:anchor="_edn2" w:tgtFrame="_blank" w:history="1">
        <w:r w:rsidRPr="00806F88">
          <w:rPr>
            <w:rStyle w:val="Hyperlink"/>
            <w:rFonts w:ascii="Palatino Linotype" w:hAnsi="Palatino Linotype"/>
            <w:sz w:val="25"/>
            <w:szCs w:val="25"/>
          </w:rPr>
          <w:t>[ii]</w:t>
        </w:r>
      </w:hyperlink>
      <w:r w:rsidRPr="00806F88">
        <w:rPr>
          <w:rFonts w:ascii="Palatino Linotype" w:hAnsi="Palatino Linotype"/>
          <w:sz w:val="25"/>
          <w:szCs w:val="25"/>
        </w:rPr>
        <w:t>  This “power going out of him” resonated with the “coup of gift”</w:t>
      </w:r>
      <w:hyperlink w:anchor="_edn3" w:tgtFrame="_blank" w:history="1">
        <w:r w:rsidRPr="00806F88">
          <w:rPr>
            <w:rStyle w:val="Hyperlink"/>
            <w:rFonts w:ascii="Palatino Linotype" w:hAnsi="Palatino Linotype"/>
            <w:sz w:val="25"/>
            <w:szCs w:val="25"/>
          </w:rPr>
          <w:t>[iii]</w:t>
        </w:r>
      </w:hyperlink>
      <w:r w:rsidRPr="00806F88">
        <w:rPr>
          <w:rFonts w:ascii="Palatino Linotype" w:hAnsi="Palatino Linotype"/>
          <w:sz w:val="25"/>
          <w:szCs w:val="25"/>
        </w:rPr>
        <w:t> to which DCS refers and which we had experienced ourselves as we walked the Synodal Journey; and of the joy acknowledged by us and so many others.</w:t>
      </w:r>
      <w:hyperlink w:anchor="_edn4" w:tgtFrame="_blank" w:history="1">
        <w:r w:rsidRPr="00806F88">
          <w:rPr>
            <w:rStyle w:val="Hyperlink"/>
            <w:rFonts w:ascii="Palatino Linotype" w:hAnsi="Palatino Linotype"/>
            <w:sz w:val="25"/>
            <w:szCs w:val="25"/>
          </w:rPr>
          <w:t>[iv]</w:t>
        </w:r>
      </w:hyperlink>
    </w:p>
    <w:p w:rsidR="002366A3" w:rsidRPr="00806F88" w:rsidRDefault="002366A3" w:rsidP="00D477A7">
      <w:pPr>
        <w:pStyle w:val="NormalWeb"/>
        <w:spacing w:before="0" w:beforeAutospacing="0" w:after="0" w:afterAutospacing="0"/>
        <w:jc w:val="both"/>
        <w:rPr>
          <w:rFonts w:ascii="Palatino Linotype" w:hAnsi="Palatino Linotype"/>
          <w:sz w:val="25"/>
          <w:szCs w:val="25"/>
        </w:rPr>
      </w:pPr>
      <w:r w:rsidRPr="00806F88">
        <w:rPr>
          <w:rFonts w:ascii="Palatino Linotype" w:hAnsi="Palatino Linotype"/>
          <w:sz w:val="25"/>
          <w:szCs w:val="25"/>
        </w:rPr>
        <w:t> </w:t>
      </w:r>
    </w:p>
    <w:p w:rsidR="002366A3" w:rsidRPr="00806F88" w:rsidRDefault="002366A3" w:rsidP="00D477A7">
      <w:pPr>
        <w:pStyle w:val="NormalWeb"/>
        <w:spacing w:before="0" w:beforeAutospacing="0" w:after="0" w:afterAutospacing="0"/>
        <w:jc w:val="both"/>
        <w:rPr>
          <w:rFonts w:ascii="Palatino Linotype" w:hAnsi="Palatino Linotype"/>
          <w:sz w:val="25"/>
          <w:szCs w:val="25"/>
        </w:rPr>
      </w:pPr>
      <w:r w:rsidRPr="00806F88">
        <w:rPr>
          <w:rFonts w:ascii="Palatino Linotype" w:hAnsi="Palatino Linotype"/>
          <w:sz w:val="25"/>
          <w:szCs w:val="25"/>
        </w:rPr>
        <w:t>DCS and Diocesan Synthesis alike make strikingly little direct reference to Christ. This absence is balanced, however, by the very frequent references in the DCS to baptism into Christ as the root of the Church’s mission.</w:t>
      </w:r>
      <w:hyperlink w:anchor="_edn5" w:tgtFrame="_blank" w:history="1">
        <w:r w:rsidRPr="00806F88">
          <w:rPr>
            <w:rStyle w:val="Hyperlink"/>
            <w:rFonts w:ascii="Palatino Linotype" w:hAnsi="Palatino Linotype"/>
            <w:sz w:val="25"/>
            <w:szCs w:val="25"/>
          </w:rPr>
          <w:t>[v]</w:t>
        </w:r>
      </w:hyperlink>
      <w:r w:rsidRPr="00806F88">
        <w:rPr>
          <w:rFonts w:ascii="Palatino Linotype" w:hAnsi="Palatino Linotype"/>
          <w:sz w:val="25"/>
          <w:szCs w:val="25"/>
        </w:rPr>
        <w:t>  This, and the oft-heard suggestion across the DCS that that mission is indeed reali</w:t>
      </w:r>
      <w:r w:rsidR="00ED6D6B" w:rsidRPr="00806F88">
        <w:rPr>
          <w:rFonts w:ascii="Palatino Linotype" w:hAnsi="Palatino Linotype"/>
          <w:sz w:val="25"/>
          <w:szCs w:val="25"/>
        </w:rPr>
        <w:t>s</w:t>
      </w:r>
      <w:r w:rsidRPr="00806F88">
        <w:rPr>
          <w:rFonts w:ascii="Palatino Linotype" w:hAnsi="Palatino Linotype"/>
          <w:sz w:val="25"/>
          <w:szCs w:val="25"/>
        </w:rPr>
        <w:t>ed through Synodality, we had to acknowledge to have found much less expression in our own Diocesan Synthesis.</w:t>
      </w:r>
    </w:p>
    <w:p w:rsidR="002366A3" w:rsidRPr="00806F88" w:rsidRDefault="002366A3" w:rsidP="00D477A7">
      <w:pPr>
        <w:pStyle w:val="NormalWeb"/>
        <w:spacing w:before="0" w:beforeAutospacing="0" w:after="0" w:afterAutospacing="0"/>
        <w:jc w:val="both"/>
        <w:rPr>
          <w:rFonts w:ascii="Palatino Linotype" w:hAnsi="Palatino Linotype"/>
          <w:sz w:val="25"/>
          <w:szCs w:val="25"/>
        </w:rPr>
      </w:pPr>
      <w:r w:rsidRPr="00806F88">
        <w:rPr>
          <w:rFonts w:ascii="Palatino Linotype" w:hAnsi="Palatino Linotype"/>
          <w:sz w:val="25"/>
          <w:szCs w:val="25"/>
        </w:rPr>
        <w:t> </w:t>
      </w:r>
    </w:p>
    <w:p w:rsidR="002366A3" w:rsidRPr="00806F88" w:rsidRDefault="002366A3" w:rsidP="00D477A7">
      <w:pPr>
        <w:pStyle w:val="NormalWeb"/>
        <w:spacing w:before="0" w:beforeAutospacing="0" w:after="0" w:afterAutospacing="0"/>
        <w:jc w:val="both"/>
        <w:rPr>
          <w:rFonts w:ascii="Palatino Linotype" w:hAnsi="Palatino Linotype"/>
          <w:sz w:val="25"/>
          <w:szCs w:val="25"/>
        </w:rPr>
      </w:pPr>
      <w:r w:rsidRPr="00806F88">
        <w:rPr>
          <w:rFonts w:ascii="Palatino Linotype" w:hAnsi="Palatino Linotype"/>
          <w:sz w:val="25"/>
          <w:szCs w:val="25"/>
        </w:rPr>
        <w:t>Many elements which the DCS claimed to have received universal acknowledgement </w:t>
      </w:r>
      <w:hyperlink w:anchor="_edn6" w:tgtFrame="_blank" w:history="1">
        <w:r w:rsidRPr="00806F88">
          <w:rPr>
            <w:rStyle w:val="Hyperlink"/>
            <w:rFonts w:ascii="Palatino Linotype" w:hAnsi="Palatino Linotype"/>
            <w:sz w:val="25"/>
            <w:szCs w:val="25"/>
          </w:rPr>
          <w:t>[vi]</w:t>
        </w:r>
      </w:hyperlink>
      <w:r w:rsidRPr="00806F88">
        <w:rPr>
          <w:rFonts w:ascii="Palatino Linotype" w:hAnsi="Palatino Linotype"/>
          <w:sz w:val="25"/>
          <w:szCs w:val="25"/>
        </w:rPr>
        <w:t> did resonate with us as having featured significantly in our Diocesan Synthesis. For example, resonance about the need to discern more fully the role of women in the life of the Church</w:t>
      </w:r>
      <w:r w:rsidR="005734DD" w:rsidRPr="00806F88">
        <w:rPr>
          <w:rFonts w:ascii="Palatino Linotype" w:hAnsi="Palatino Linotype"/>
          <w:sz w:val="25"/>
          <w:szCs w:val="25"/>
        </w:rPr>
        <w:t xml:space="preserve"> </w:t>
      </w:r>
      <w:hyperlink w:anchor="_edn7" w:tgtFrame="_blank" w:history="1">
        <w:r w:rsidRPr="00806F88">
          <w:rPr>
            <w:rStyle w:val="Hyperlink"/>
            <w:rFonts w:ascii="Palatino Linotype" w:hAnsi="Palatino Linotype"/>
            <w:sz w:val="25"/>
            <w:szCs w:val="25"/>
          </w:rPr>
          <w:t>[vii]</w:t>
        </w:r>
      </w:hyperlink>
      <w:r w:rsidRPr="00806F88">
        <w:rPr>
          <w:rFonts w:ascii="Palatino Linotype" w:hAnsi="Palatino Linotype"/>
          <w:sz w:val="25"/>
          <w:szCs w:val="25"/>
        </w:rPr>
        <w:t xml:space="preserve"> was strong. The concomitant observation that women’s ordination was much less frequently mentioned had been our experience too. The fact that many priests did not engage in a major way with the Synodal process we also </w:t>
      </w:r>
      <w:r w:rsidR="008E0C4B" w:rsidRPr="00806F88">
        <w:rPr>
          <w:rFonts w:ascii="Palatino Linotype" w:hAnsi="Palatino Linotype"/>
          <w:sz w:val="25"/>
          <w:szCs w:val="25"/>
        </w:rPr>
        <w:t>recognise</w:t>
      </w:r>
      <w:r w:rsidRPr="00806F88">
        <w:rPr>
          <w:rFonts w:ascii="Palatino Linotype" w:hAnsi="Palatino Linotype"/>
          <w:sz w:val="25"/>
          <w:szCs w:val="25"/>
        </w:rPr>
        <w:t>d. But we also acknowledged the frequently expressed appreciation of and respect for priests, along with concern that too much is asked of them.</w:t>
      </w:r>
    </w:p>
    <w:p w:rsidR="002366A3" w:rsidRPr="00806F88" w:rsidRDefault="002366A3" w:rsidP="00D477A7">
      <w:pPr>
        <w:pStyle w:val="NormalWeb"/>
        <w:spacing w:before="0" w:beforeAutospacing="0" w:after="0" w:afterAutospacing="0"/>
        <w:jc w:val="both"/>
        <w:rPr>
          <w:rFonts w:ascii="Palatino Linotype" w:hAnsi="Palatino Linotype"/>
          <w:sz w:val="25"/>
          <w:szCs w:val="25"/>
        </w:rPr>
      </w:pPr>
      <w:r w:rsidRPr="00806F88">
        <w:rPr>
          <w:rFonts w:ascii="Palatino Linotype" w:hAnsi="Palatino Linotype"/>
          <w:sz w:val="25"/>
          <w:szCs w:val="25"/>
        </w:rPr>
        <w:t> </w:t>
      </w:r>
    </w:p>
    <w:p w:rsidR="002366A3" w:rsidRPr="00806F88" w:rsidRDefault="002366A3" w:rsidP="00D477A7">
      <w:pPr>
        <w:pStyle w:val="NormalWeb"/>
        <w:spacing w:before="0" w:beforeAutospacing="0" w:after="0" w:afterAutospacing="0"/>
        <w:jc w:val="both"/>
        <w:rPr>
          <w:rFonts w:ascii="Palatino Linotype" w:hAnsi="Palatino Linotype"/>
          <w:sz w:val="25"/>
          <w:szCs w:val="25"/>
        </w:rPr>
      </w:pPr>
      <w:r w:rsidRPr="00806F88">
        <w:rPr>
          <w:rFonts w:ascii="Palatino Linotype" w:hAnsi="Palatino Linotype"/>
          <w:sz w:val="25"/>
          <w:szCs w:val="25"/>
        </w:rPr>
        <w:t>Concern about the need to engage young people more fully in the life of the Church resonated similarly even if the DCS’s characteri</w:t>
      </w:r>
      <w:r w:rsidR="0081003D" w:rsidRPr="00806F88">
        <w:rPr>
          <w:rFonts w:ascii="Palatino Linotype" w:hAnsi="Palatino Linotype"/>
          <w:sz w:val="25"/>
          <w:szCs w:val="25"/>
        </w:rPr>
        <w:t>s</w:t>
      </w:r>
      <w:r w:rsidRPr="00806F88">
        <w:rPr>
          <w:rFonts w:ascii="Palatino Linotype" w:hAnsi="Palatino Linotype"/>
          <w:sz w:val="25"/>
          <w:szCs w:val="25"/>
        </w:rPr>
        <w:t>ation as “meagre … the voice of young people in the synod process”</w:t>
      </w:r>
      <w:hyperlink w:anchor="_edn8" w:tgtFrame="_blank" w:history="1">
        <w:r w:rsidRPr="00806F88">
          <w:rPr>
            <w:rStyle w:val="Hyperlink"/>
            <w:rFonts w:ascii="Palatino Linotype" w:hAnsi="Palatino Linotype"/>
            <w:sz w:val="25"/>
            <w:szCs w:val="25"/>
          </w:rPr>
          <w:t>[viii]</w:t>
        </w:r>
      </w:hyperlink>
      <w:r w:rsidRPr="00806F88">
        <w:rPr>
          <w:rFonts w:ascii="Palatino Linotype" w:hAnsi="Palatino Linotype"/>
          <w:sz w:val="25"/>
          <w:szCs w:val="25"/>
        </w:rPr>
        <w:t xml:space="preserve"> did not correspond to our experience. The inclusion of LGBT+ people in the life of the Church was also </w:t>
      </w:r>
      <w:r w:rsidR="008E0C4B" w:rsidRPr="00806F88">
        <w:rPr>
          <w:rFonts w:ascii="Palatino Linotype" w:hAnsi="Palatino Linotype"/>
          <w:sz w:val="25"/>
          <w:szCs w:val="25"/>
        </w:rPr>
        <w:t>recognise</w:t>
      </w:r>
      <w:r w:rsidRPr="00806F88">
        <w:rPr>
          <w:rFonts w:ascii="Palatino Linotype" w:hAnsi="Palatino Linotype"/>
          <w:sz w:val="25"/>
          <w:szCs w:val="25"/>
        </w:rPr>
        <w:t>d as a frequently occurring theme in our Synodal journey. Concern for remarried divorcees and their admission to the sacraments was similarly acknowledged. There was concern that not more was said about the inclusion of people with a disability in the life of the Church.</w:t>
      </w:r>
      <w:hyperlink w:anchor="_edn9" w:tgtFrame="_blank" w:history="1">
        <w:r w:rsidRPr="00806F88">
          <w:rPr>
            <w:rStyle w:val="Hyperlink"/>
            <w:rFonts w:ascii="Palatino Linotype" w:hAnsi="Palatino Linotype"/>
            <w:sz w:val="25"/>
            <w:szCs w:val="25"/>
          </w:rPr>
          <w:t>[ix]</w:t>
        </w:r>
      </w:hyperlink>
      <w:r w:rsidRPr="00806F88">
        <w:rPr>
          <w:rFonts w:ascii="Palatino Linotype" w:hAnsi="Palatino Linotype"/>
          <w:sz w:val="25"/>
          <w:szCs w:val="25"/>
        </w:rPr>
        <w:t>  </w:t>
      </w:r>
    </w:p>
    <w:p w:rsidR="002366A3" w:rsidRPr="00806F88" w:rsidRDefault="002366A3" w:rsidP="00D477A7">
      <w:pPr>
        <w:pStyle w:val="NormalWeb"/>
        <w:spacing w:before="0" w:beforeAutospacing="0" w:after="0" w:afterAutospacing="0"/>
        <w:jc w:val="both"/>
        <w:rPr>
          <w:rFonts w:ascii="Palatino Linotype" w:hAnsi="Palatino Linotype"/>
          <w:sz w:val="25"/>
          <w:szCs w:val="25"/>
        </w:rPr>
      </w:pPr>
      <w:r w:rsidRPr="00806F88">
        <w:rPr>
          <w:rFonts w:ascii="Palatino Linotype" w:hAnsi="Palatino Linotype"/>
          <w:sz w:val="25"/>
          <w:szCs w:val="25"/>
        </w:rPr>
        <w:t> </w:t>
      </w:r>
    </w:p>
    <w:p w:rsidR="002366A3" w:rsidRPr="00806F88" w:rsidRDefault="002366A3" w:rsidP="00D477A7">
      <w:pPr>
        <w:pStyle w:val="NormalWeb"/>
        <w:spacing w:before="0" w:beforeAutospacing="0" w:after="0" w:afterAutospacing="0"/>
        <w:jc w:val="both"/>
        <w:rPr>
          <w:rFonts w:ascii="Palatino Linotype" w:hAnsi="Palatino Linotype"/>
          <w:sz w:val="25"/>
          <w:szCs w:val="25"/>
        </w:rPr>
      </w:pPr>
      <w:r w:rsidRPr="00806F88">
        <w:rPr>
          <w:rFonts w:ascii="Palatino Linotype" w:hAnsi="Palatino Linotype"/>
          <w:sz w:val="25"/>
          <w:szCs w:val="25"/>
        </w:rPr>
        <w:t>Discussion of lay people’s role in the governance of the Church we also noted as a concern frequently articulated. Tensions acknowledged by the DCS around the liturgical expression of our faith we found to be part of our Synodal experience too. The stress on the importance of listening we readily concurred with – listening not only in the area of Liturgy but also in Formation and Accompaniment.</w:t>
      </w:r>
    </w:p>
    <w:p w:rsidR="002366A3" w:rsidRPr="00806F88" w:rsidRDefault="002366A3" w:rsidP="00D477A7">
      <w:pPr>
        <w:pStyle w:val="NormalWeb"/>
        <w:spacing w:before="0" w:beforeAutospacing="0" w:after="0" w:afterAutospacing="0"/>
        <w:jc w:val="both"/>
        <w:rPr>
          <w:rFonts w:ascii="Palatino Linotype" w:hAnsi="Palatino Linotype"/>
          <w:sz w:val="25"/>
          <w:szCs w:val="25"/>
        </w:rPr>
      </w:pPr>
      <w:r w:rsidRPr="00806F88">
        <w:rPr>
          <w:rFonts w:ascii="Palatino Linotype" w:hAnsi="Palatino Linotype"/>
          <w:sz w:val="25"/>
          <w:szCs w:val="25"/>
        </w:rPr>
        <w:t> </w:t>
      </w:r>
    </w:p>
    <w:p w:rsidR="002366A3" w:rsidRPr="00806F88" w:rsidRDefault="002366A3" w:rsidP="00D477A7">
      <w:pPr>
        <w:pStyle w:val="NormalWeb"/>
        <w:spacing w:before="0" w:beforeAutospacing="0" w:after="0" w:afterAutospacing="0"/>
        <w:jc w:val="both"/>
        <w:rPr>
          <w:rFonts w:ascii="Palatino Linotype" w:hAnsi="Palatino Linotype"/>
          <w:sz w:val="25"/>
          <w:szCs w:val="25"/>
        </w:rPr>
      </w:pPr>
      <w:r w:rsidRPr="00806F88">
        <w:rPr>
          <w:rFonts w:ascii="Palatino Linotype" w:hAnsi="Palatino Linotype"/>
          <w:sz w:val="25"/>
          <w:szCs w:val="25"/>
        </w:rPr>
        <w:t xml:space="preserve">We </w:t>
      </w:r>
      <w:r w:rsidR="008E0C4B" w:rsidRPr="00806F88">
        <w:rPr>
          <w:rFonts w:ascii="Palatino Linotype" w:hAnsi="Palatino Linotype"/>
          <w:sz w:val="25"/>
          <w:szCs w:val="25"/>
        </w:rPr>
        <w:t>recognise</w:t>
      </w:r>
      <w:r w:rsidRPr="00806F88">
        <w:rPr>
          <w:rFonts w:ascii="Palatino Linotype" w:hAnsi="Palatino Linotype"/>
          <w:sz w:val="25"/>
          <w:szCs w:val="25"/>
        </w:rPr>
        <w:t>d the criticism of clericalism.</w:t>
      </w:r>
      <w:hyperlink w:anchor="_edn10" w:tgtFrame="_blank" w:history="1">
        <w:r w:rsidRPr="00806F88">
          <w:rPr>
            <w:rStyle w:val="Hyperlink"/>
            <w:rFonts w:ascii="Palatino Linotype" w:hAnsi="Palatino Linotype"/>
            <w:sz w:val="25"/>
            <w:szCs w:val="25"/>
          </w:rPr>
          <w:t>[x]</w:t>
        </w:r>
      </w:hyperlink>
      <w:r w:rsidRPr="00806F88">
        <w:rPr>
          <w:rFonts w:ascii="Palatino Linotype" w:hAnsi="Palatino Linotype"/>
          <w:sz w:val="25"/>
          <w:szCs w:val="25"/>
        </w:rPr>
        <w:t>  We were surprised to find scant reference to clerical sexual abuse; and would affirm the DCS’s powerful reference to it being “an obstacle of particular relevance on the path of walking together.”</w:t>
      </w:r>
      <w:hyperlink w:anchor="_edn11" w:tgtFrame="_blank" w:history="1">
        <w:r w:rsidRPr="00806F88">
          <w:rPr>
            <w:rStyle w:val="Hyperlink"/>
            <w:rFonts w:ascii="Palatino Linotype" w:hAnsi="Palatino Linotype"/>
            <w:sz w:val="25"/>
            <w:szCs w:val="25"/>
          </w:rPr>
          <w:t>[xi]</w:t>
        </w:r>
      </w:hyperlink>
      <w:r w:rsidRPr="00806F88">
        <w:rPr>
          <w:rFonts w:ascii="Palatino Linotype" w:hAnsi="Palatino Linotype"/>
          <w:sz w:val="25"/>
          <w:szCs w:val="25"/>
        </w:rPr>
        <w:t>  The need for continuing support and encouragement of the clergy in their role we felt to be reflected in the widespread concern about homilies,</w:t>
      </w:r>
      <w:hyperlink w:anchor="_edn12" w:tgtFrame="_blank" w:history="1">
        <w:r w:rsidRPr="00806F88">
          <w:rPr>
            <w:rStyle w:val="Hyperlink"/>
            <w:rFonts w:ascii="Palatino Linotype" w:hAnsi="Palatino Linotype"/>
            <w:sz w:val="25"/>
            <w:szCs w:val="25"/>
          </w:rPr>
          <w:t>[xii]</w:t>
        </w:r>
      </w:hyperlink>
      <w:r w:rsidRPr="00806F88">
        <w:rPr>
          <w:rFonts w:ascii="Palatino Linotype" w:hAnsi="Palatino Linotype"/>
          <w:sz w:val="25"/>
          <w:szCs w:val="25"/>
        </w:rPr>
        <w:t> </w:t>
      </w:r>
      <w:r w:rsidR="00ED402E" w:rsidRPr="00806F88">
        <w:rPr>
          <w:rFonts w:ascii="Palatino Linotype" w:hAnsi="Palatino Linotype"/>
          <w:sz w:val="25"/>
          <w:szCs w:val="25"/>
        </w:rPr>
        <w:t xml:space="preserve"> </w:t>
      </w:r>
      <w:r w:rsidRPr="00806F88">
        <w:rPr>
          <w:rFonts w:ascii="Palatino Linotype" w:hAnsi="Palatino Linotype"/>
          <w:sz w:val="25"/>
          <w:szCs w:val="25"/>
        </w:rPr>
        <w:t xml:space="preserve">which had found voice in our own Diocesan discernment as well. We </w:t>
      </w:r>
      <w:r w:rsidR="008E0C4B" w:rsidRPr="00806F88">
        <w:rPr>
          <w:rFonts w:ascii="Palatino Linotype" w:hAnsi="Palatino Linotype"/>
          <w:sz w:val="25"/>
          <w:szCs w:val="25"/>
        </w:rPr>
        <w:t>recognise</w:t>
      </w:r>
      <w:r w:rsidRPr="00806F88">
        <w:rPr>
          <w:rFonts w:ascii="Palatino Linotype" w:hAnsi="Palatino Linotype"/>
          <w:sz w:val="25"/>
          <w:szCs w:val="25"/>
        </w:rPr>
        <w:t>d, too, the difficulty of fulfilling the imperative of the Church needing boldly to “(proclaim) its authentic teaching while at the same time offering a witness of radical inclusion and acceptance.”</w:t>
      </w:r>
      <w:hyperlink w:anchor="_edn13" w:tgtFrame="_blank" w:history="1">
        <w:r w:rsidRPr="00806F88">
          <w:rPr>
            <w:rStyle w:val="Hyperlink"/>
            <w:rFonts w:ascii="Palatino Linotype" w:hAnsi="Palatino Linotype"/>
            <w:sz w:val="25"/>
            <w:szCs w:val="25"/>
          </w:rPr>
          <w:t>[xiii]</w:t>
        </w:r>
      </w:hyperlink>
    </w:p>
    <w:p w:rsidR="002366A3" w:rsidRPr="00806F88" w:rsidRDefault="002366A3" w:rsidP="00D477A7">
      <w:pPr>
        <w:pStyle w:val="NormalWeb"/>
        <w:spacing w:before="0" w:beforeAutospacing="0" w:after="0" w:afterAutospacing="0"/>
        <w:jc w:val="both"/>
        <w:rPr>
          <w:rFonts w:ascii="Palatino Linotype" w:hAnsi="Palatino Linotype"/>
          <w:sz w:val="25"/>
          <w:szCs w:val="25"/>
        </w:rPr>
      </w:pPr>
      <w:r w:rsidRPr="00806F88">
        <w:rPr>
          <w:rFonts w:ascii="Palatino Linotype" w:hAnsi="Palatino Linotype"/>
          <w:sz w:val="25"/>
          <w:szCs w:val="25"/>
        </w:rPr>
        <w:t> </w:t>
      </w:r>
    </w:p>
    <w:p w:rsidR="002366A3" w:rsidRPr="00806F88" w:rsidRDefault="002366A3" w:rsidP="00D477A7">
      <w:pPr>
        <w:pStyle w:val="NormalWeb"/>
        <w:spacing w:before="0" w:beforeAutospacing="0" w:after="0" w:afterAutospacing="0"/>
        <w:jc w:val="both"/>
        <w:rPr>
          <w:rFonts w:ascii="Palatino Linotype" w:hAnsi="Palatino Linotype"/>
          <w:sz w:val="25"/>
          <w:szCs w:val="25"/>
        </w:rPr>
      </w:pPr>
      <w:r w:rsidRPr="00806F88">
        <w:rPr>
          <w:rFonts w:ascii="Palatino Linotype" w:hAnsi="Palatino Linotype"/>
          <w:sz w:val="25"/>
          <w:szCs w:val="25"/>
        </w:rPr>
        <w:t xml:space="preserve">Re-reading our own Synodal Journey in the light of the DCS, we </w:t>
      </w:r>
      <w:r w:rsidR="008E0C4B" w:rsidRPr="00806F88">
        <w:rPr>
          <w:rFonts w:ascii="Palatino Linotype" w:hAnsi="Palatino Linotype"/>
          <w:sz w:val="25"/>
          <w:szCs w:val="25"/>
        </w:rPr>
        <w:t>recognise</w:t>
      </w:r>
      <w:r w:rsidRPr="00806F88">
        <w:rPr>
          <w:rFonts w:ascii="Palatino Linotype" w:hAnsi="Palatino Linotype"/>
          <w:sz w:val="25"/>
          <w:szCs w:val="25"/>
        </w:rPr>
        <w:t>d that, while in our own Synthesis we had adverted little to faith lived in places where there is martyrdom, economic hardship and persecution, nor does DCS make as much reference to these realities as it should. We noted that we had been one, in our Synthesis, with the DCS in making – to our shame – scant reference to environmental concerns. We were similarly surprised to find just one reference in DCS to the pandemic when we had given it major consideration.</w:t>
      </w:r>
    </w:p>
    <w:p w:rsidR="002366A3" w:rsidRPr="00806F88" w:rsidRDefault="002366A3" w:rsidP="00D477A7">
      <w:pPr>
        <w:pStyle w:val="NormalWeb"/>
        <w:spacing w:before="0" w:beforeAutospacing="0" w:after="0" w:afterAutospacing="0"/>
        <w:jc w:val="both"/>
        <w:rPr>
          <w:rFonts w:ascii="Palatino Linotype" w:hAnsi="Palatino Linotype"/>
          <w:sz w:val="25"/>
          <w:szCs w:val="25"/>
        </w:rPr>
      </w:pPr>
      <w:r w:rsidRPr="00806F88">
        <w:rPr>
          <w:rFonts w:ascii="Palatino Linotype" w:hAnsi="Palatino Linotype"/>
          <w:sz w:val="25"/>
          <w:szCs w:val="25"/>
        </w:rPr>
        <w:t> </w:t>
      </w:r>
    </w:p>
    <w:p w:rsidR="002366A3" w:rsidRPr="00806F88" w:rsidRDefault="002366A3" w:rsidP="00D477A7">
      <w:pPr>
        <w:pStyle w:val="NormalWeb"/>
        <w:spacing w:before="0" w:beforeAutospacing="0" w:after="0" w:afterAutospacing="0"/>
        <w:jc w:val="both"/>
        <w:rPr>
          <w:rFonts w:ascii="Palatino Linotype" w:hAnsi="Palatino Linotype"/>
          <w:sz w:val="25"/>
          <w:szCs w:val="25"/>
        </w:rPr>
      </w:pPr>
      <w:r w:rsidRPr="00806F88">
        <w:rPr>
          <w:rFonts w:ascii="Palatino Linotype" w:hAnsi="Palatino Linotype"/>
          <w:sz w:val="25"/>
          <w:szCs w:val="25"/>
        </w:rPr>
        <w:t>We did note a number of creative tensions and divergences as we continued in our discernment of the DCS. Foremost among these was to do with the role of women. It occurred to us that much of what was said about lay</w:t>
      </w:r>
      <w:r w:rsidR="00D8050F">
        <w:rPr>
          <w:rFonts w:ascii="Palatino Linotype" w:hAnsi="Palatino Linotype"/>
          <w:sz w:val="25"/>
          <w:szCs w:val="25"/>
        </w:rPr>
        <w:t>women could also be said of lay</w:t>
      </w:r>
      <w:r w:rsidRPr="00806F88">
        <w:rPr>
          <w:rFonts w:ascii="Palatino Linotype" w:hAnsi="Palatino Linotype"/>
          <w:sz w:val="25"/>
          <w:szCs w:val="25"/>
        </w:rPr>
        <w:t>men. #61 asserts that “most decision-making and governance roles are held by men.” The reality is that few laymen exercise more governance roles than women. We experienced a difference of view as to whether women feel excluded or not. It was suggested that national syntheses had not listened sufficiently to the voice of women and of men who do feel included in the life of the Church: not all felt the “prophetic voice” (</w:t>
      </w:r>
      <w:r w:rsidRPr="00806F88">
        <w:rPr>
          <w:rStyle w:val="Emphasis"/>
          <w:rFonts w:ascii="Palatino Linotype" w:hAnsi="Palatino Linotype"/>
          <w:sz w:val="25"/>
          <w:szCs w:val="25"/>
        </w:rPr>
        <w:t>ibid.</w:t>
      </w:r>
      <w:r w:rsidRPr="00806F88">
        <w:rPr>
          <w:rFonts w:ascii="Palatino Linotype" w:hAnsi="Palatino Linotype"/>
          <w:sz w:val="25"/>
          <w:szCs w:val="25"/>
        </w:rPr>
        <w:t>) which the DCS ascribes to women necessarily to be a relegation.</w:t>
      </w:r>
      <w:hyperlink w:anchor="_edn14" w:tgtFrame="_blank" w:history="1">
        <w:r w:rsidRPr="00806F88">
          <w:rPr>
            <w:rStyle w:val="Hyperlink"/>
            <w:rFonts w:ascii="Palatino Linotype" w:hAnsi="Palatino Linotype"/>
            <w:sz w:val="25"/>
            <w:szCs w:val="25"/>
          </w:rPr>
          <w:t>[xiv]</w:t>
        </w:r>
      </w:hyperlink>
    </w:p>
    <w:p w:rsidR="002366A3" w:rsidRPr="00806F88" w:rsidRDefault="002366A3" w:rsidP="00D477A7">
      <w:pPr>
        <w:pStyle w:val="NormalWeb"/>
        <w:spacing w:before="0" w:beforeAutospacing="0" w:after="0" w:afterAutospacing="0"/>
        <w:jc w:val="both"/>
        <w:rPr>
          <w:rFonts w:ascii="Palatino Linotype" w:hAnsi="Palatino Linotype"/>
          <w:sz w:val="25"/>
          <w:szCs w:val="25"/>
        </w:rPr>
      </w:pPr>
      <w:r w:rsidRPr="00806F88">
        <w:rPr>
          <w:rFonts w:ascii="Palatino Linotype" w:hAnsi="Palatino Linotype"/>
          <w:sz w:val="25"/>
          <w:szCs w:val="25"/>
        </w:rPr>
        <w:t> </w:t>
      </w:r>
    </w:p>
    <w:p w:rsidR="002366A3" w:rsidRPr="00806F88" w:rsidRDefault="002366A3" w:rsidP="00D477A7">
      <w:pPr>
        <w:pStyle w:val="NormalWeb"/>
        <w:spacing w:before="0" w:beforeAutospacing="0" w:after="0" w:afterAutospacing="0"/>
        <w:jc w:val="both"/>
        <w:rPr>
          <w:rFonts w:ascii="Palatino Linotype" w:hAnsi="Palatino Linotype"/>
          <w:sz w:val="25"/>
          <w:szCs w:val="25"/>
        </w:rPr>
      </w:pPr>
      <w:r w:rsidRPr="00806F88">
        <w:rPr>
          <w:rFonts w:ascii="Palatino Linotype" w:hAnsi="Palatino Linotype"/>
          <w:sz w:val="25"/>
          <w:szCs w:val="25"/>
        </w:rPr>
        <w:t xml:space="preserve">Regarding LGBT+ people, we </w:t>
      </w:r>
      <w:r w:rsidR="008E0C4B" w:rsidRPr="00806F88">
        <w:rPr>
          <w:rFonts w:ascii="Palatino Linotype" w:hAnsi="Palatino Linotype"/>
          <w:sz w:val="25"/>
          <w:szCs w:val="25"/>
        </w:rPr>
        <w:t>recognise</w:t>
      </w:r>
      <w:r w:rsidRPr="00806F88">
        <w:rPr>
          <w:rFonts w:ascii="Palatino Linotype" w:hAnsi="Palatino Linotype"/>
          <w:sz w:val="25"/>
          <w:szCs w:val="25"/>
        </w:rPr>
        <w:t xml:space="preserve">d the tension identified in #39 that they live “between belonging to the Church and their own loving relationships.” The DCS identifies the same tension to be present often among remarried divorcees: this tension we </w:t>
      </w:r>
      <w:r w:rsidR="008E0C4B" w:rsidRPr="00806F88">
        <w:rPr>
          <w:rFonts w:ascii="Palatino Linotype" w:hAnsi="Palatino Linotype"/>
          <w:sz w:val="25"/>
          <w:szCs w:val="25"/>
        </w:rPr>
        <w:t>recognise</w:t>
      </w:r>
      <w:r w:rsidRPr="00806F88">
        <w:rPr>
          <w:rFonts w:ascii="Palatino Linotype" w:hAnsi="Palatino Linotype"/>
          <w:sz w:val="25"/>
          <w:szCs w:val="25"/>
        </w:rPr>
        <w:t xml:space="preserve">d, as does the DCS in #30, as “the tension of truth and mercy”. We noted that our Diocesan Synthesis showed many to share the concern expressed in #94 at the pain experienced by married divorcees at being denied access to Holy Communion. We </w:t>
      </w:r>
      <w:r w:rsidR="008E0C4B" w:rsidRPr="00806F88">
        <w:rPr>
          <w:rFonts w:ascii="Palatino Linotype" w:hAnsi="Palatino Linotype"/>
          <w:sz w:val="25"/>
          <w:szCs w:val="25"/>
        </w:rPr>
        <w:t>recognise</w:t>
      </w:r>
      <w:r w:rsidRPr="00806F88">
        <w:rPr>
          <w:rFonts w:ascii="Palatino Linotype" w:hAnsi="Palatino Linotype"/>
          <w:sz w:val="25"/>
          <w:szCs w:val="25"/>
        </w:rPr>
        <w:t>d, at the same time, the tension between those who “expressed the view that the Church should be more flexible (while) others felt this practice should be upheld.”</w:t>
      </w:r>
      <w:hyperlink w:anchor="_edn15" w:tgtFrame="_blank" w:history="1">
        <w:r w:rsidRPr="00806F88">
          <w:rPr>
            <w:rStyle w:val="Hyperlink"/>
            <w:rFonts w:ascii="Palatino Linotype" w:hAnsi="Palatino Linotype"/>
            <w:sz w:val="25"/>
            <w:szCs w:val="25"/>
          </w:rPr>
          <w:t>[xv]</w:t>
        </w:r>
      </w:hyperlink>
    </w:p>
    <w:p w:rsidR="002366A3" w:rsidRPr="00806F88" w:rsidRDefault="002366A3" w:rsidP="00D477A7">
      <w:pPr>
        <w:pStyle w:val="NormalWeb"/>
        <w:spacing w:before="0" w:beforeAutospacing="0" w:after="0" w:afterAutospacing="0"/>
        <w:jc w:val="both"/>
        <w:rPr>
          <w:rFonts w:ascii="Palatino Linotype" w:hAnsi="Palatino Linotype"/>
          <w:sz w:val="25"/>
          <w:szCs w:val="25"/>
        </w:rPr>
      </w:pPr>
      <w:r w:rsidRPr="00806F88">
        <w:rPr>
          <w:rFonts w:ascii="Palatino Linotype" w:hAnsi="Palatino Linotype"/>
          <w:sz w:val="25"/>
          <w:szCs w:val="25"/>
        </w:rPr>
        <w:t> </w:t>
      </w:r>
    </w:p>
    <w:p w:rsidR="002366A3" w:rsidRPr="00806F88" w:rsidRDefault="002366A3" w:rsidP="00D477A7">
      <w:pPr>
        <w:pStyle w:val="NormalWeb"/>
        <w:spacing w:before="0" w:beforeAutospacing="0" w:after="0" w:afterAutospacing="0"/>
        <w:jc w:val="both"/>
        <w:rPr>
          <w:rFonts w:ascii="Palatino Linotype" w:hAnsi="Palatino Linotype"/>
          <w:sz w:val="25"/>
          <w:szCs w:val="25"/>
        </w:rPr>
      </w:pPr>
      <w:r w:rsidRPr="00806F88">
        <w:rPr>
          <w:rFonts w:ascii="Palatino Linotype" w:hAnsi="Palatino Linotype"/>
          <w:sz w:val="25"/>
          <w:szCs w:val="25"/>
        </w:rPr>
        <w:t xml:space="preserve">It was felt that DCS does not fully capture the issues around young people’s non-engagement with the Church. We experienced a tension between, on the one hand, the desire to use Synodality to “turn up the volume” (our phrase) of young people’s voices and, on the other hand, the need for those same young people to be guided in their understanding of what it means to be Church. We </w:t>
      </w:r>
      <w:r w:rsidR="008E0C4B" w:rsidRPr="00806F88">
        <w:rPr>
          <w:rFonts w:ascii="Palatino Linotype" w:hAnsi="Palatino Linotype"/>
          <w:sz w:val="25"/>
          <w:szCs w:val="25"/>
        </w:rPr>
        <w:t>recognise</w:t>
      </w:r>
      <w:r w:rsidRPr="00806F88">
        <w:rPr>
          <w:rFonts w:ascii="Palatino Linotype" w:hAnsi="Palatino Linotype"/>
          <w:sz w:val="25"/>
          <w:szCs w:val="25"/>
        </w:rPr>
        <w:t>d the tension between young people who seek to adhere to the 1962 Missal and those “trying to have their own space in liturgy and songs”.</w:t>
      </w:r>
      <w:hyperlink w:anchor="_edn16" w:tgtFrame="_blank" w:history="1">
        <w:r w:rsidRPr="00806F88">
          <w:rPr>
            <w:rStyle w:val="Hyperlink"/>
            <w:rFonts w:ascii="Palatino Linotype" w:hAnsi="Palatino Linotype"/>
            <w:sz w:val="25"/>
            <w:szCs w:val="25"/>
          </w:rPr>
          <w:t>[xvi]</w:t>
        </w:r>
      </w:hyperlink>
      <w:r w:rsidRPr="00806F88">
        <w:rPr>
          <w:rFonts w:ascii="Palatino Linotype" w:hAnsi="Palatino Linotype"/>
          <w:sz w:val="25"/>
          <w:szCs w:val="25"/>
        </w:rPr>
        <w:t>  We noted that pilgrimage and piety referred to in #95 had featured very little in our Diocesan Synthesis.  </w:t>
      </w:r>
    </w:p>
    <w:p w:rsidR="002366A3" w:rsidRPr="00806F88" w:rsidRDefault="002366A3" w:rsidP="00D477A7">
      <w:pPr>
        <w:pStyle w:val="NormalWeb"/>
        <w:spacing w:before="0" w:beforeAutospacing="0" w:after="0" w:afterAutospacing="0"/>
        <w:jc w:val="both"/>
        <w:rPr>
          <w:rFonts w:ascii="Palatino Linotype" w:hAnsi="Palatino Linotype"/>
          <w:sz w:val="25"/>
          <w:szCs w:val="25"/>
        </w:rPr>
      </w:pPr>
      <w:r w:rsidRPr="00806F88">
        <w:rPr>
          <w:rFonts w:ascii="Palatino Linotype" w:hAnsi="Palatino Linotype"/>
          <w:sz w:val="25"/>
          <w:szCs w:val="25"/>
        </w:rPr>
        <w:t> </w:t>
      </w:r>
    </w:p>
    <w:p w:rsidR="002366A3" w:rsidRPr="00806F88" w:rsidRDefault="002366A3" w:rsidP="00D477A7">
      <w:pPr>
        <w:pStyle w:val="NormalWeb"/>
        <w:spacing w:before="0" w:beforeAutospacing="0" w:after="0" w:afterAutospacing="0"/>
        <w:jc w:val="both"/>
        <w:rPr>
          <w:rFonts w:ascii="Palatino Linotype" w:hAnsi="Palatino Linotype"/>
          <w:sz w:val="25"/>
          <w:szCs w:val="25"/>
        </w:rPr>
      </w:pPr>
      <w:r w:rsidRPr="00806F88">
        <w:rPr>
          <w:rFonts w:ascii="Palatino Linotype" w:hAnsi="Palatino Linotype"/>
          <w:sz w:val="25"/>
          <w:szCs w:val="25"/>
        </w:rPr>
        <w:t>The dominant call for action was for formation. It was felt there is a need to provide formation to give resonance, on the one hand, to the voice of those who feel themselves to be on the margins of the Church and, on the other, to the voice of Tradition. Formation in truth and mercy is what we felt was being called for: formation that holds in tension the authority of Scripture, Tradition, the Magisterium and personal experience; formation in the faith; formation in Synodality – especially of the clergy; formation in listening; formation in accompaniment.</w:t>
      </w:r>
    </w:p>
    <w:p w:rsidR="002366A3" w:rsidRPr="00806F88" w:rsidRDefault="002366A3" w:rsidP="00D477A7">
      <w:pPr>
        <w:pStyle w:val="NormalWeb"/>
        <w:spacing w:before="0" w:beforeAutospacing="0" w:after="0" w:afterAutospacing="0"/>
        <w:jc w:val="both"/>
        <w:rPr>
          <w:rFonts w:ascii="Palatino Linotype" w:hAnsi="Palatino Linotype"/>
          <w:sz w:val="25"/>
          <w:szCs w:val="25"/>
        </w:rPr>
      </w:pPr>
      <w:r w:rsidRPr="00806F88">
        <w:rPr>
          <w:rFonts w:ascii="Palatino Linotype" w:hAnsi="Palatino Linotype"/>
          <w:sz w:val="25"/>
          <w:szCs w:val="25"/>
        </w:rPr>
        <w:t> </w:t>
      </w:r>
    </w:p>
    <w:p w:rsidR="002366A3" w:rsidRPr="00806F88" w:rsidRDefault="002366A3" w:rsidP="00D477A7">
      <w:pPr>
        <w:pStyle w:val="NormalWeb"/>
        <w:spacing w:before="0" w:beforeAutospacing="0" w:after="0" w:afterAutospacing="0"/>
        <w:jc w:val="both"/>
        <w:rPr>
          <w:rFonts w:ascii="Palatino Linotype" w:hAnsi="Palatino Linotype"/>
          <w:sz w:val="25"/>
          <w:szCs w:val="25"/>
        </w:rPr>
      </w:pPr>
      <w:r w:rsidRPr="00806F88">
        <w:rPr>
          <w:rFonts w:ascii="Palatino Linotype" w:hAnsi="Palatino Linotype"/>
          <w:sz w:val="25"/>
          <w:szCs w:val="25"/>
        </w:rPr>
        <w:t>Such accompaniment is mentioned some four times in the DCS but without ever explaining itself. Yet, accompaniment was rather dominant in our Synthesis.</w:t>
      </w:r>
      <w:hyperlink w:anchor="_edn17" w:tgtFrame="_blank" w:history="1">
        <w:r w:rsidRPr="00806F88">
          <w:rPr>
            <w:rStyle w:val="Hyperlink"/>
            <w:rFonts w:ascii="Palatino Linotype" w:hAnsi="Palatino Linotype"/>
            <w:sz w:val="25"/>
            <w:szCs w:val="25"/>
          </w:rPr>
          <w:t>[xvii]</w:t>
        </w:r>
      </w:hyperlink>
      <w:r w:rsidRPr="00806F88">
        <w:rPr>
          <w:rFonts w:ascii="Palatino Linotype" w:hAnsi="Palatino Linotype"/>
          <w:sz w:val="25"/>
          <w:szCs w:val="25"/>
        </w:rPr>
        <w:t>  We remain convinced of the need to promote an ethos of accompaniment at all stages of life, whatever people’s circumstances.  </w:t>
      </w:r>
    </w:p>
    <w:p w:rsidR="002366A3" w:rsidRPr="00806F88" w:rsidRDefault="002366A3" w:rsidP="00D477A7">
      <w:pPr>
        <w:pStyle w:val="NormalWeb"/>
        <w:spacing w:before="0" w:beforeAutospacing="0" w:after="0" w:afterAutospacing="0"/>
        <w:jc w:val="both"/>
        <w:rPr>
          <w:rFonts w:ascii="Palatino Linotype" w:hAnsi="Palatino Linotype"/>
          <w:sz w:val="25"/>
          <w:szCs w:val="25"/>
        </w:rPr>
      </w:pPr>
      <w:r w:rsidRPr="00806F88">
        <w:rPr>
          <w:rFonts w:ascii="Palatino Linotype" w:hAnsi="Palatino Linotype"/>
          <w:sz w:val="25"/>
          <w:szCs w:val="25"/>
        </w:rPr>
        <w:t> </w:t>
      </w:r>
    </w:p>
    <w:p w:rsidR="002366A3" w:rsidRPr="00806F88" w:rsidRDefault="002366A3" w:rsidP="00D477A7">
      <w:pPr>
        <w:pStyle w:val="NormalWeb"/>
        <w:spacing w:before="0" w:beforeAutospacing="0" w:after="0" w:afterAutospacing="0"/>
        <w:jc w:val="both"/>
        <w:rPr>
          <w:rFonts w:ascii="Palatino Linotype" w:hAnsi="Palatino Linotype"/>
          <w:sz w:val="25"/>
          <w:szCs w:val="25"/>
        </w:rPr>
      </w:pPr>
      <w:r w:rsidRPr="00806F88">
        <w:rPr>
          <w:rFonts w:ascii="Palatino Linotype" w:hAnsi="Palatino Linotype"/>
          <w:sz w:val="25"/>
          <w:szCs w:val="25"/>
        </w:rPr>
        <w:t>There was a call also for a deeper discernment of laywomen and l</w:t>
      </w:r>
      <w:r w:rsidR="003B24B8" w:rsidRPr="00806F88">
        <w:rPr>
          <w:rFonts w:ascii="Palatino Linotype" w:hAnsi="Palatino Linotype"/>
          <w:sz w:val="25"/>
          <w:szCs w:val="25"/>
        </w:rPr>
        <w:t>ay</w:t>
      </w:r>
      <w:r w:rsidRPr="00806F88">
        <w:rPr>
          <w:rFonts w:ascii="Palatino Linotype" w:hAnsi="Palatino Linotype"/>
          <w:sz w:val="25"/>
          <w:szCs w:val="25"/>
        </w:rPr>
        <w:t>men’s particular charisms. Such discernment should serve to draw forth from the laity more of the professional competence that the DCS notes many to have suggested is needed to further the Church’s mission.</w:t>
      </w:r>
      <w:hyperlink w:anchor="_edn18" w:tgtFrame="_blank" w:history="1">
        <w:r w:rsidRPr="00806F88">
          <w:rPr>
            <w:rStyle w:val="Hyperlink"/>
            <w:rFonts w:ascii="Palatino Linotype" w:hAnsi="Palatino Linotype"/>
            <w:sz w:val="25"/>
            <w:szCs w:val="25"/>
          </w:rPr>
          <w:t>[xviii]</w:t>
        </w:r>
      </w:hyperlink>
      <w:r w:rsidRPr="00806F88">
        <w:rPr>
          <w:rFonts w:ascii="Palatino Linotype" w:hAnsi="Palatino Linotype"/>
          <w:sz w:val="25"/>
          <w:szCs w:val="25"/>
        </w:rPr>
        <w:t>  These charisms could be channelled, for instance, towards those pastoral councils judged indispensable by DCS #78 and which many of our number wished to see required by Canon Law.  </w:t>
      </w:r>
    </w:p>
    <w:p w:rsidR="002366A3" w:rsidRPr="00806F88" w:rsidRDefault="002366A3" w:rsidP="00D477A7">
      <w:pPr>
        <w:pStyle w:val="NormalWeb"/>
        <w:spacing w:before="0" w:beforeAutospacing="0" w:after="0" w:afterAutospacing="0"/>
        <w:jc w:val="both"/>
        <w:rPr>
          <w:rFonts w:ascii="Palatino Linotype" w:hAnsi="Palatino Linotype"/>
          <w:sz w:val="25"/>
          <w:szCs w:val="25"/>
        </w:rPr>
      </w:pPr>
      <w:r w:rsidRPr="00806F88">
        <w:rPr>
          <w:rFonts w:ascii="Palatino Linotype" w:hAnsi="Palatino Linotype"/>
          <w:sz w:val="25"/>
          <w:szCs w:val="25"/>
        </w:rPr>
        <w:t> </w:t>
      </w:r>
    </w:p>
    <w:p w:rsidR="002366A3" w:rsidRPr="00806F88" w:rsidRDefault="002366A3" w:rsidP="00D477A7">
      <w:pPr>
        <w:pStyle w:val="NormalWeb"/>
        <w:spacing w:before="0" w:beforeAutospacing="0" w:after="0" w:afterAutospacing="0"/>
        <w:jc w:val="both"/>
        <w:rPr>
          <w:rFonts w:ascii="Palatino Linotype" w:hAnsi="Palatino Linotype"/>
          <w:sz w:val="25"/>
          <w:szCs w:val="25"/>
        </w:rPr>
      </w:pPr>
      <w:r w:rsidRPr="00806F88">
        <w:rPr>
          <w:rFonts w:ascii="Palatino Linotype" w:hAnsi="Palatino Linotype"/>
          <w:sz w:val="25"/>
          <w:szCs w:val="25"/>
        </w:rPr>
        <w:t>We would affirm DCS #67, in calling for a development of “the ‘baptismal theology’ promoted by the Second Vatican Council” among Christ’s lay faithful towards a deeper understanding of this as “the basis of co-responsibility in mission.” Such a theology should serve to underline the complementarity between “the charismatic gifts freely bestowed by the Holy Spirit, which help ‘rejuvenate the Church, (and) … are inseparable from the hierarchical gifts which are linked to the Sacraments of Orders in its various degrees.”</w:t>
      </w:r>
      <w:hyperlink w:anchor="_edn19" w:tgtFrame="_blank" w:history="1">
        <w:r w:rsidRPr="00806F88">
          <w:rPr>
            <w:rStyle w:val="Hyperlink"/>
            <w:rFonts w:ascii="Palatino Linotype" w:hAnsi="Palatino Linotype"/>
            <w:sz w:val="25"/>
            <w:szCs w:val="25"/>
          </w:rPr>
          <w:t>[xix]</w:t>
        </w:r>
      </w:hyperlink>
    </w:p>
    <w:p w:rsidR="002366A3" w:rsidRPr="00806F88" w:rsidRDefault="002366A3" w:rsidP="00D477A7">
      <w:pPr>
        <w:pStyle w:val="NormalWeb"/>
        <w:spacing w:before="0" w:beforeAutospacing="0" w:after="0" w:afterAutospacing="0"/>
        <w:jc w:val="both"/>
        <w:rPr>
          <w:rFonts w:ascii="Palatino Linotype" w:hAnsi="Palatino Linotype"/>
          <w:sz w:val="25"/>
          <w:szCs w:val="25"/>
        </w:rPr>
      </w:pPr>
      <w:r w:rsidRPr="00806F88">
        <w:rPr>
          <w:rFonts w:ascii="Palatino Linotype" w:hAnsi="Palatino Linotype"/>
          <w:sz w:val="25"/>
          <w:szCs w:val="25"/>
        </w:rPr>
        <w:t> </w:t>
      </w:r>
    </w:p>
    <w:p w:rsidR="002366A3" w:rsidRPr="00806F88" w:rsidRDefault="002366A3" w:rsidP="00D477A7">
      <w:pPr>
        <w:pStyle w:val="NormalWeb"/>
        <w:spacing w:before="0" w:beforeAutospacing="0" w:after="0" w:afterAutospacing="0"/>
        <w:jc w:val="both"/>
        <w:rPr>
          <w:rFonts w:ascii="Palatino Linotype" w:hAnsi="Palatino Linotype"/>
          <w:sz w:val="25"/>
          <w:szCs w:val="25"/>
        </w:rPr>
      </w:pPr>
      <w:r w:rsidRPr="00806F88">
        <w:rPr>
          <w:rFonts w:ascii="Palatino Linotype" w:hAnsi="Palatino Linotype"/>
          <w:sz w:val="25"/>
          <w:szCs w:val="25"/>
        </w:rPr>
        <w:t>Further possible calls to action were expressed to a greater or lesser degree: development of an intergenerational Synodal pathway; the need to take the “Digital Synod” seriously; formation for ecumenical encounter and interreligious dialogue: we noted the DCS’s view that there can be “no complete Synodality without unity among Christians;”</w:t>
      </w:r>
      <w:hyperlink w:anchor="_edn20" w:tgtFrame="_blank" w:history="1">
        <w:r w:rsidRPr="00806F88">
          <w:rPr>
            <w:rStyle w:val="Hyperlink"/>
            <w:rFonts w:ascii="Palatino Linotype" w:hAnsi="Palatino Linotype"/>
            <w:sz w:val="25"/>
            <w:szCs w:val="25"/>
          </w:rPr>
          <w:t>[xx]</w:t>
        </w:r>
      </w:hyperlink>
      <w:r w:rsidRPr="00806F88">
        <w:rPr>
          <w:rFonts w:ascii="Palatino Linotype" w:hAnsi="Palatino Linotype"/>
          <w:sz w:val="25"/>
          <w:szCs w:val="25"/>
        </w:rPr>
        <w:t> We noted the suggestion of “the possibility for women with adequate training to preach in parish settings”</w:t>
      </w:r>
      <w:hyperlink w:anchor="_edn21" w:tgtFrame="_blank" w:history="1">
        <w:r w:rsidRPr="00806F88">
          <w:rPr>
            <w:rStyle w:val="Hyperlink"/>
            <w:rFonts w:ascii="Palatino Linotype" w:hAnsi="Palatino Linotype"/>
            <w:sz w:val="25"/>
            <w:szCs w:val="25"/>
          </w:rPr>
          <w:t>[xxi]</w:t>
        </w:r>
      </w:hyperlink>
      <w:r w:rsidRPr="00806F88">
        <w:rPr>
          <w:rFonts w:ascii="Palatino Linotype" w:hAnsi="Palatino Linotype"/>
          <w:sz w:val="25"/>
          <w:szCs w:val="25"/>
        </w:rPr>
        <w:t> or a group of women having voting rights at the Synod: it was felt these latter two would help redress, at least in part, concerns about a male-female imbalance in the Church.</w:t>
      </w:r>
    </w:p>
    <w:p w:rsidR="002366A3" w:rsidRPr="00806F88" w:rsidRDefault="002366A3" w:rsidP="00D477A7">
      <w:pPr>
        <w:pStyle w:val="NormalWeb"/>
        <w:spacing w:before="0" w:beforeAutospacing="0" w:after="0" w:afterAutospacing="0"/>
        <w:jc w:val="both"/>
        <w:rPr>
          <w:rFonts w:ascii="Palatino Linotype" w:hAnsi="Palatino Linotype"/>
          <w:sz w:val="25"/>
          <w:szCs w:val="25"/>
        </w:rPr>
      </w:pPr>
      <w:r w:rsidRPr="00806F88">
        <w:rPr>
          <w:rFonts w:ascii="Palatino Linotype" w:hAnsi="Palatino Linotype"/>
          <w:sz w:val="25"/>
          <w:szCs w:val="25"/>
        </w:rPr>
        <w:t> </w:t>
      </w:r>
    </w:p>
    <w:p w:rsidR="002366A3" w:rsidRPr="00806F88" w:rsidRDefault="002366A3" w:rsidP="00D477A7">
      <w:pPr>
        <w:pStyle w:val="NormalWeb"/>
        <w:spacing w:before="0" w:beforeAutospacing="0" w:after="0" w:afterAutospacing="0"/>
        <w:jc w:val="both"/>
        <w:rPr>
          <w:rFonts w:ascii="Palatino Linotype" w:hAnsi="Palatino Linotype"/>
          <w:sz w:val="25"/>
          <w:szCs w:val="25"/>
        </w:rPr>
      </w:pPr>
      <w:r w:rsidRPr="00806F88">
        <w:rPr>
          <w:rFonts w:ascii="Palatino Linotype" w:hAnsi="Palatino Linotype"/>
          <w:sz w:val="25"/>
          <w:szCs w:val="25"/>
        </w:rPr>
        <w:t>We ended with the thought that what unites us is a yearning for a Synodal spirituality. Such a spirituality we envisaged as a tent held up by four essential poles: the poles of encounter, journeying, formation, and accompaniment. We agreed that enlarging the space of one’s tent, as this Synodal Journey challenges the Church to do, engenders feelings of both hope and fear – and also the expectation that what has begun will continue. We were clear that at the centre of the tent must stand Christ – much more emphatically than he does in the vision of the DCS. </w:t>
      </w:r>
    </w:p>
    <w:p w:rsidR="004B038F" w:rsidRPr="00806F88" w:rsidRDefault="004B038F" w:rsidP="00D477A7">
      <w:pPr>
        <w:pStyle w:val="NormalWeb"/>
        <w:spacing w:before="0" w:beforeAutospacing="0" w:after="0" w:afterAutospacing="0"/>
        <w:jc w:val="both"/>
        <w:rPr>
          <w:rFonts w:ascii="Palatino Linotype" w:hAnsi="Palatino Linotype"/>
          <w:sz w:val="25"/>
          <w:szCs w:val="25"/>
        </w:rPr>
      </w:pPr>
    </w:p>
    <w:p w:rsidR="004B038F" w:rsidRPr="00806F88" w:rsidRDefault="004B038F" w:rsidP="00D477A7">
      <w:pPr>
        <w:pStyle w:val="NormalWeb"/>
        <w:spacing w:before="0" w:beforeAutospacing="0" w:after="0" w:afterAutospacing="0"/>
        <w:jc w:val="both"/>
        <w:rPr>
          <w:rFonts w:ascii="Palatino Linotype" w:hAnsi="Palatino Linotype"/>
          <w:sz w:val="25"/>
          <w:szCs w:val="25"/>
        </w:rPr>
      </w:pPr>
    </w:p>
    <w:p w:rsidR="002366A3" w:rsidRPr="00806F88" w:rsidRDefault="002366A3" w:rsidP="006D3DBF">
      <w:pPr>
        <w:pStyle w:val="NormalWeb"/>
        <w:pBdr>
          <w:top w:val="single" w:sz="4" w:space="1" w:color="auto"/>
        </w:pBdr>
        <w:spacing w:before="0" w:beforeAutospacing="0" w:after="0" w:afterAutospacing="0"/>
        <w:jc w:val="both"/>
        <w:rPr>
          <w:rFonts w:ascii="Palatino Linotype" w:hAnsi="Palatino Linotype"/>
          <w:sz w:val="25"/>
          <w:szCs w:val="25"/>
        </w:rPr>
      </w:pPr>
    </w:p>
    <w:p w:rsidR="002366A3" w:rsidRPr="00806F88" w:rsidRDefault="005E7A6E" w:rsidP="00D477A7">
      <w:pPr>
        <w:pStyle w:val="NormalWeb"/>
        <w:spacing w:before="0" w:beforeAutospacing="0" w:after="0" w:afterAutospacing="0"/>
        <w:jc w:val="both"/>
        <w:rPr>
          <w:rFonts w:ascii="Palatino Linotype" w:hAnsi="Palatino Linotype"/>
          <w:sz w:val="25"/>
          <w:szCs w:val="25"/>
        </w:rPr>
      </w:pPr>
      <w:hyperlink w:anchor="_ednref1" w:tgtFrame="_blank" w:history="1">
        <w:r w:rsidR="002366A3" w:rsidRPr="00806F88">
          <w:rPr>
            <w:rStyle w:val="Hyperlink"/>
            <w:rFonts w:ascii="Palatino Linotype" w:hAnsi="Palatino Linotype"/>
            <w:sz w:val="25"/>
            <w:szCs w:val="25"/>
          </w:rPr>
          <w:t>[i]</w:t>
        </w:r>
      </w:hyperlink>
      <w:r w:rsidR="002366A3" w:rsidRPr="00806F88">
        <w:rPr>
          <w:rFonts w:ascii="Palatino Linotype" w:hAnsi="Palatino Linotype"/>
          <w:sz w:val="25"/>
          <w:szCs w:val="25"/>
        </w:rPr>
        <w:t> </w:t>
      </w:r>
      <w:r w:rsidR="002366A3" w:rsidRPr="00806F88">
        <w:rPr>
          <w:rStyle w:val="Emphasis"/>
          <w:rFonts w:ascii="Palatino Linotype" w:hAnsi="Palatino Linotype"/>
          <w:sz w:val="25"/>
          <w:szCs w:val="25"/>
        </w:rPr>
        <w:t>cf.</w:t>
      </w:r>
      <w:r w:rsidR="002366A3" w:rsidRPr="00806F88">
        <w:rPr>
          <w:rFonts w:ascii="Palatino Linotype" w:hAnsi="Palatino Linotype"/>
          <w:sz w:val="25"/>
          <w:szCs w:val="25"/>
        </w:rPr>
        <w:t> Is 54, 2</w:t>
      </w:r>
    </w:p>
    <w:p w:rsidR="002366A3" w:rsidRPr="00806F88" w:rsidRDefault="005E7A6E" w:rsidP="00D477A7">
      <w:pPr>
        <w:pStyle w:val="NormalWeb"/>
        <w:spacing w:before="0" w:beforeAutospacing="0" w:after="0" w:afterAutospacing="0"/>
        <w:jc w:val="both"/>
        <w:rPr>
          <w:rFonts w:ascii="Palatino Linotype" w:hAnsi="Palatino Linotype"/>
          <w:sz w:val="25"/>
          <w:szCs w:val="25"/>
        </w:rPr>
      </w:pPr>
      <w:hyperlink w:anchor="_ednref2" w:tgtFrame="_blank" w:history="1">
        <w:r w:rsidR="002366A3" w:rsidRPr="00806F88">
          <w:rPr>
            <w:rStyle w:val="Hyperlink"/>
            <w:rFonts w:ascii="Palatino Linotype" w:hAnsi="Palatino Linotype"/>
            <w:sz w:val="25"/>
            <w:szCs w:val="25"/>
          </w:rPr>
          <w:t>[ii]</w:t>
        </w:r>
      </w:hyperlink>
      <w:r w:rsidR="002366A3" w:rsidRPr="00806F88">
        <w:rPr>
          <w:rFonts w:ascii="Palatino Linotype" w:hAnsi="Palatino Linotype"/>
          <w:sz w:val="25"/>
          <w:szCs w:val="25"/>
        </w:rPr>
        <w:t> </w:t>
      </w:r>
      <w:r w:rsidR="002366A3" w:rsidRPr="00806F88">
        <w:rPr>
          <w:rStyle w:val="Emphasis"/>
          <w:rFonts w:ascii="Palatino Linotype" w:hAnsi="Palatino Linotype"/>
          <w:sz w:val="25"/>
          <w:szCs w:val="25"/>
        </w:rPr>
        <w:t>cf.</w:t>
      </w:r>
      <w:r w:rsidR="002366A3" w:rsidRPr="00806F88">
        <w:rPr>
          <w:rFonts w:ascii="Palatino Linotype" w:hAnsi="Palatino Linotype"/>
          <w:sz w:val="25"/>
          <w:szCs w:val="25"/>
        </w:rPr>
        <w:t> Lk 8, 40-48</w:t>
      </w:r>
    </w:p>
    <w:p w:rsidR="002366A3" w:rsidRPr="00806F88" w:rsidRDefault="005E7A6E" w:rsidP="00D477A7">
      <w:pPr>
        <w:pStyle w:val="NormalWeb"/>
        <w:spacing w:before="0" w:beforeAutospacing="0" w:after="0" w:afterAutospacing="0"/>
        <w:jc w:val="both"/>
        <w:rPr>
          <w:rFonts w:ascii="Palatino Linotype" w:hAnsi="Palatino Linotype"/>
          <w:sz w:val="25"/>
          <w:szCs w:val="25"/>
        </w:rPr>
      </w:pPr>
      <w:hyperlink w:anchor="_ednref3" w:tgtFrame="_blank" w:history="1">
        <w:r w:rsidR="002366A3" w:rsidRPr="00806F88">
          <w:rPr>
            <w:rStyle w:val="Hyperlink"/>
            <w:rFonts w:ascii="Palatino Linotype" w:hAnsi="Palatino Linotype"/>
            <w:sz w:val="25"/>
            <w:szCs w:val="25"/>
          </w:rPr>
          <w:t>[iii]</w:t>
        </w:r>
      </w:hyperlink>
      <w:r w:rsidR="002366A3" w:rsidRPr="00806F88">
        <w:rPr>
          <w:rFonts w:ascii="Palatino Linotype" w:hAnsi="Palatino Linotype"/>
          <w:sz w:val="25"/>
          <w:szCs w:val="25"/>
        </w:rPr>
        <w:t> DCS #42</w:t>
      </w:r>
    </w:p>
    <w:p w:rsidR="002366A3" w:rsidRPr="00806F88" w:rsidRDefault="005E7A6E" w:rsidP="00D477A7">
      <w:pPr>
        <w:pStyle w:val="NormalWeb"/>
        <w:spacing w:before="0" w:beforeAutospacing="0" w:after="0" w:afterAutospacing="0"/>
        <w:jc w:val="both"/>
        <w:rPr>
          <w:rFonts w:ascii="Palatino Linotype" w:hAnsi="Palatino Linotype"/>
          <w:sz w:val="25"/>
          <w:szCs w:val="25"/>
        </w:rPr>
      </w:pPr>
      <w:hyperlink w:anchor="_ednref4" w:tgtFrame="_blank" w:history="1">
        <w:r w:rsidR="002366A3" w:rsidRPr="00806F88">
          <w:rPr>
            <w:rStyle w:val="Hyperlink"/>
            <w:rFonts w:ascii="Palatino Linotype" w:hAnsi="Palatino Linotype"/>
            <w:sz w:val="25"/>
            <w:szCs w:val="25"/>
          </w:rPr>
          <w:t>[iv]</w:t>
        </w:r>
      </w:hyperlink>
      <w:r w:rsidR="002366A3" w:rsidRPr="00806F88">
        <w:rPr>
          <w:rFonts w:ascii="Palatino Linotype" w:hAnsi="Palatino Linotype"/>
          <w:sz w:val="25"/>
          <w:szCs w:val="25"/>
        </w:rPr>
        <w:t> </w:t>
      </w:r>
      <w:r w:rsidR="002366A3" w:rsidRPr="00806F88">
        <w:rPr>
          <w:rStyle w:val="Emphasis"/>
          <w:rFonts w:ascii="Palatino Linotype" w:hAnsi="Palatino Linotype"/>
          <w:sz w:val="25"/>
          <w:szCs w:val="25"/>
        </w:rPr>
        <w:t>ibid.</w:t>
      </w:r>
      <w:r w:rsidR="002366A3" w:rsidRPr="00806F88">
        <w:rPr>
          <w:rFonts w:ascii="Palatino Linotype" w:hAnsi="Palatino Linotype"/>
          <w:sz w:val="25"/>
          <w:szCs w:val="25"/>
        </w:rPr>
        <w:t> #16</w:t>
      </w:r>
    </w:p>
    <w:p w:rsidR="002366A3" w:rsidRPr="00806F88" w:rsidRDefault="005E7A6E" w:rsidP="00D477A7">
      <w:pPr>
        <w:pStyle w:val="NormalWeb"/>
        <w:spacing w:before="0" w:beforeAutospacing="0" w:after="0" w:afterAutospacing="0"/>
        <w:jc w:val="both"/>
        <w:rPr>
          <w:rFonts w:ascii="Palatino Linotype" w:hAnsi="Palatino Linotype"/>
          <w:sz w:val="25"/>
          <w:szCs w:val="25"/>
        </w:rPr>
      </w:pPr>
      <w:hyperlink w:anchor="_ednref5" w:tgtFrame="_blank" w:history="1">
        <w:r w:rsidR="002366A3" w:rsidRPr="00806F88">
          <w:rPr>
            <w:rStyle w:val="Hyperlink"/>
            <w:rFonts w:ascii="Palatino Linotype" w:hAnsi="Palatino Linotype"/>
            <w:sz w:val="25"/>
            <w:szCs w:val="25"/>
          </w:rPr>
          <w:t>[v]</w:t>
        </w:r>
      </w:hyperlink>
      <w:r w:rsidR="002366A3" w:rsidRPr="00806F88">
        <w:rPr>
          <w:rFonts w:ascii="Palatino Linotype" w:hAnsi="Palatino Linotype"/>
          <w:sz w:val="25"/>
          <w:szCs w:val="25"/>
        </w:rPr>
        <w:t> </w:t>
      </w:r>
      <w:r w:rsidR="002366A3" w:rsidRPr="00806F88">
        <w:rPr>
          <w:rStyle w:val="Emphasis"/>
          <w:rFonts w:ascii="Palatino Linotype" w:hAnsi="Palatino Linotype"/>
          <w:sz w:val="25"/>
          <w:szCs w:val="25"/>
        </w:rPr>
        <w:t>ibid.</w:t>
      </w:r>
      <w:r w:rsidR="002366A3" w:rsidRPr="00806F88">
        <w:rPr>
          <w:rFonts w:ascii="Palatino Linotype" w:hAnsi="Palatino Linotype"/>
          <w:sz w:val="25"/>
          <w:szCs w:val="25"/>
        </w:rPr>
        <w:t> #57 </w:t>
      </w:r>
      <w:r w:rsidR="002366A3" w:rsidRPr="00806F88">
        <w:rPr>
          <w:rStyle w:val="Emphasis"/>
          <w:rFonts w:ascii="Palatino Linotype" w:hAnsi="Palatino Linotype"/>
          <w:sz w:val="25"/>
          <w:szCs w:val="25"/>
        </w:rPr>
        <w:t>et passim</w:t>
      </w:r>
    </w:p>
    <w:p w:rsidR="002366A3" w:rsidRPr="00806F88" w:rsidRDefault="005E7A6E" w:rsidP="00D477A7">
      <w:pPr>
        <w:pStyle w:val="NormalWeb"/>
        <w:spacing w:before="0" w:beforeAutospacing="0" w:after="0" w:afterAutospacing="0"/>
        <w:jc w:val="both"/>
        <w:rPr>
          <w:rFonts w:ascii="Palatino Linotype" w:hAnsi="Palatino Linotype"/>
          <w:sz w:val="25"/>
          <w:szCs w:val="25"/>
        </w:rPr>
      </w:pPr>
      <w:hyperlink w:anchor="_ednref6" w:tgtFrame="_blank" w:history="1">
        <w:r w:rsidR="002366A3" w:rsidRPr="00806F88">
          <w:rPr>
            <w:rStyle w:val="Hyperlink"/>
            <w:rFonts w:ascii="Palatino Linotype" w:hAnsi="Palatino Linotype"/>
            <w:sz w:val="25"/>
            <w:szCs w:val="25"/>
          </w:rPr>
          <w:t>[vi]</w:t>
        </w:r>
      </w:hyperlink>
      <w:r w:rsidR="002366A3" w:rsidRPr="00806F88">
        <w:rPr>
          <w:rFonts w:ascii="Palatino Linotype" w:hAnsi="Palatino Linotype"/>
          <w:sz w:val="25"/>
          <w:szCs w:val="25"/>
        </w:rPr>
        <w:t> </w:t>
      </w:r>
      <w:r w:rsidR="002366A3" w:rsidRPr="00806F88">
        <w:rPr>
          <w:rStyle w:val="Emphasis"/>
          <w:rFonts w:ascii="Palatino Linotype" w:hAnsi="Palatino Linotype"/>
          <w:sz w:val="25"/>
          <w:szCs w:val="25"/>
        </w:rPr>
        <w:t>ibid.</w:t>
      </w:r>
      <w:r w:rsidR="002366A3" w:rsidRPr="00806F88">
        <w:rPr>
          <w:rFonts w:ascii="Palatino Linotype" w:hAnsi="Palatino Linotype"/>
          <w:sz w:val="25"/>
          <w:szCs w:val="25"/>
        </w:rPr>
        <w:t> #35 </w:t>
      </w:r>
      <w:r w:rsidR="002366A3" w:rsidRPr="00806F88">
        <w:rPr>
          <w:rStyle w:val="Emphasis"/>
          <w:rFonts w:ascii="Palatino Linotype" w:hAnsi="Palatino Linotype"/>
          <w:sz w:val="25"/>
          <w:szCs w:val="25"/>
        </w:rPr>
        <w:t>et passim</w:t>
      </w:r>
    </w:p>
    <w:p w:rsidR="002366A3" w:rsidRPr="00806F88" w:rsidRDefault="005E7A6E" w:rsidP="00D477A7">
      <w:pPr>
        <w:pStyle w:val="NormalWeb"/>
        <w:spacing w:before="0" w:beforeAutospacing="0" w:after="0" w:afterAutospacing="0"/>
        <w:jc w:val="both"/>
        <w:rPr>
          <w:rFonts w:ascii="Palatino Linotype" w:hAnsi="Palatino Linotype"/>
          <w:sz w:val="25"/>
          <w:szCs w:val="25"/>
        </w:rPr>
      </w:pPr>
      <w:hyperlink w:anchor="_ednref7" w:tgtFrame="_blank" w:history="1">
        <w:r w:rsidR="002366A3" w:rsidRPr="00806F88">
          <w:rPr>
            <w:rStyle w:val="Hyperlink"/>
            <w:rFonts w:ascii="Palatino Linotype" w:hAnsi="Palatino Linotype"/>
            <w:sz w:val="25"/>
            <w:szCs w:val="25"/>
          </w:rPr>
          <w:t>[vii]</w:t>
        </w:r>
      </w:hyperlink>
      <w:r w:rsidR="002366A3" w:rsidRPr="00806F88">
        <w:rPr>
          <w:rFonts w:ascii="Palatino Linotype" w:hAnsi="Palatino Linotype"/>
          <w:sz w:val="25"/>
          <w:szCs w:val="25"/>
        </w:rPr>
        <w:t> </w:t>
      </w:r>
      <w:r w:rsidR="002366A3" w:rsidRPr="00806F88">
        <w:rPr>
          <w:rStyle w:val="Emphasis"/>
          <w:rFonts w:ascii="Palatino Linotype" w:hAnsi="Palatino Linotype"/>
          <w:sz w:val="25"/>
          <w:szCs w:val="25"/>
        </w:rPr>
        <w:t>ibid.</w:t>
      </w:r>
      <w:r w:rsidR="002366A3" w:rsidRPr="00806F88">
        <w:rPr>
          <w:rFonts w:ascii="Palatino Linotype" w:hAnsi="Palatino Linotype"/>
          <w:sz w:val="25"/>
          <w:szCs w:val="25"/>
        </w:rPr>
        <w:t> #61</w:t>
      </w:r>
    </w:p>
    <w:p w:rsidR="002366A3" w:rsidRPr="00806F88" w:rsidRDefault="005E7A6E" w:rsidP="00D477A7">
      <w:pPr>
        <w:pStyle w:val="NormalWeb"/>
        <w:spacing w:before="0" w:beforeAutospacing="0" w:after="0" w:afterAutospacing="0"/>
        <w:jc w:val="both"/>
        <w:rPr>
          <w:rFonts w:ascii="Palatino Linotype" w:hAnsi="Palatino Linotype"/>
          <w:sz w:val="25"/>
          <w:szCs w:val="25"/>
        </w:rPr>
      </w:pPr>
      <w:hyperlink w:anchor="_ednref8" w:tgtFrame="_blank" w:history="1">
        <w:r w:rsidR="002366A3" w:rsidRPr="00806F88">
          <w:rPr>
            <w:rStyle w:val="Hyperlink"/>
            <w:rFonts w:ascii="Palatino Linotype" w:hAnsi="Palatino Linotype"/>
            <w:sz w:val="25"/>
            <w:szCs w:val="25"/>
          </w:rPr>
          <w:t>[viii]</w:t>
        </w:r>
      </w:hyperlink>
      <w:r w:rsidR="002366A3" w:rsidRPr="00806F88">
        <w:rPr>
          <w:rFonts w:ascii="Palatino Linotype" w:hAnsi="Palatino Linotype"/>
          <w:sz w:val="25"/>
          <w:szCs w:val="25"/>
        </w:rPr>
        <w:t> </w:t>
      </w:r>
      <w:r w:rsidR="002366A3" w:rsidRPr="00806F88">
        <w:rPr>
          <w:rStyle w:val="Emphasis"/>
          <w:rFonts w:ascii="Palatino Linotype" w:hAnsi="Palatino Linotype"/>
          <w:sz w:val="25"/>
          <w:szCs w:val="25"/>
        </w:rPr>
        <w:t>ibid.</w:t>
      </w:r>
      <w:r w:rsidR="002366A3" w:rsidRPr="00806F88">
        <w:rPr>
          <w:rFonts w:ascii="Palatino Linotype" w:hAnsi="Palatino Linotype"/>
          <w:sz w:val="25"/>
          <w:szCs w:val="25"/>
        </w:rPr>
        <w:t> #35</w:t>
      </w:r>
    </w:p>
    <w:p w:rsidR="002366A3" w:rsidRPr="00806F88" w:rsidRDefault="005E7A6E" w:rsidP="00D477A7">
      <w:pPr>
        <w:pStyle w:val="NormalWeb"/>
        <w:spacing w:before="0" w:beforeAutospacing="0" w:after="0" w:afterAutospacing="0"/>
        <w:jc w:val="both"/>
        <w:rPr>
          <w:rFonts w:ascii="Palatino Linotype" w:hAnsi="Palatino Linotype"/>
          <w:sz w:val="25"/>
          <w:szCs w:val="25"/>
        </w:rPr>
      </w:pPr>
      <w:hyperlink w:anchor="_ednref9" w:tgtFrame="_blank" w:history="1">
        <w:r w:rsidR="002366A3" w:rsidRPr="00806F88">
          <w:rPr>
            <w:rStyle w:val="Hyperlink"/>
            <w:rFonts w:ascii="Palatino Linotype" w:hAnsi="Palatino Linotype"/>
            <w:sz w:val="25"/>
            <w:szCs w:val="25"/>
          </w:rPr>
          <w:t>[ix]</w:t>
        </w:r>
      </w:hyperlink>
      <w:r w:rsidR="002366A3" w:rsidRPr="00806F88">
        <w:rPr>
          <w:rFonts w:ascii="Palatino Linotype" w:hAnsi="Palatino Linotype"/>
          <w:sz w:val="25"/>
          <w:szCs w:val="25"/>
        </w:rPr>
        <w:t> </w:t>
      </w:r>
      <w:r w:rsidR="002366A3" w:rsidRPr="00806F88">
        <w:rPr>
          <w:rStyle w:val="Emphasis"/>
          <w:rFonts w:ascii="Palatino Linotype" w:hAnsi="Palatino Linotype"/>
          <w:sz w:val="25"/>
          <w:szCs w:val="25"/>
        </w:rPr>
        <w:t>cf.</w:t>
      </w:r>
      <w:r w:rsidR="002366A3" w:rsidRPr="00806F88">
        <w:rPr>
          <w:rFonts w:ascii="Palatino Linotype" w:hAnsi="Palatino Linotype"/>
          <w:sz w:val="25"/>
          <w:szCs w:val="25"/>
        </w:rPr>
        <w:t> </w:t>
      </w:r>
      <w:r w:rsidR="002366A3" w:rsidRPr="00806F88">
        <w:rPr>
          <w:rStyle w:val="Emphasis"/>
          <w:rFonts w:ascii="Palatino Linotype" w:hAnsi="Palatino Linotype"/>
          <w:sz w:val="25"/>
          <w:szCs w:val="25"/>
        </w:rPr>
        <w:t>ibid.</w:t>
      </w:r>
      <w:r w:rsidR="002366A3" w:rsidRPr="00806F88">
        <w:rPr>
          <w:rFonts w:ascii="Palatino Linotype" w:hAnsi="Palatino Linotype"/>
          <w:sz w:val="25"/>
          <w:szCs w:val="25"/>
        </w:rPr>
        <w:t> #36</w:t>
      </w:r>
    </w:p>
    <w:p w:rsidR="002366A3" w:rsidRPr="00806F88" w:rsidRDefault="005E7A6E" w:rsidP="00D477A7">
      <w:pPr>
        <w:pStyle w:val="NormalWeb"/>
        <w:spacing w:before="0" w:beforeAutospacing="0" w:after="0" w:afterAutospacing="0"/>
        <w:jc w:val="both"/>
        <w:rPr>
          <w:rFonts w:ascii="Palatino Linotype" w:hAnsi="Palatino Linotype"/>
          <w:sz w:val="25"/>
          <w:szCs w:val="25"/>
        </w:rPr>
      </w:pPr>
      <w:hyperlink w:anchor="_ednref10" w:tgtFrame="_blank" w:history="1">
        <w:r w:rsidR="002366A3" w:rsidRPr="00806F88">
          <w:rPr>
            <w:rStyle w:val="Hyperlink"/>
            <w:rFonts w:ascii="Palatino Linotype" w:hAnsi="Palatino Linotype"/>
            <w:sz w:val="25"/>
            <w:szCs w:val="25"/>
          </w:rPr>
          <w:t>[x]</w:t>
        </w:r>
      </w:hyperlink>
      <w:r w:rsidR="002366A3" w:rsidRPr="00806F88">
        <w:rPr>
          <w:rFonts w:ascii="Palatino Linotype" w:hAnsi="Palatino Linotype"/>
          <w:sz w:val="25"/>
          <w:szCs w:val="25"/>
        </w:rPr>
        <w:t> </w:t>
      </w:r>
      <w:r w:rsidR="002366A3" w:rsidRPr="00806F88">
        <w:rPr>
          <w:rStyle w:val="Emphasis"/>
          <w:rFonts w:ascii="Palatino Linotype" w:hAnsi="Palatino Linotype"/>
          <w:sz w:val="25"/>
          <w:szCs w:val="25"/>
        </w:rPr>
        <w:t>ibid.</w:t>
      </w:r>
      <w:r w:rsidR="002366A3" w:rsidRPr="00806F88">
        <w:rPr>
          <w:rFonts w:ascii="Palatino Linotype" w:hAnsi="Palatino Linotype"/>
          <w:sz w:val="25"/>
          <w:szCs w:val="25"/>
        </w:rPr>
        <w:t> #58</w:t>
      </w:r>
    </w:p>
    <w:p w:rsidR="002366A3" w:rsidRPr="00806F88" w:rsidRDefault="005E7A6E" w:rsidP="00D477A7">
      <w:pPr>
        <w:pStyle w:val="NormalWeb"/>
        <w:spacing w:before="0" w:beforeAutospacing="0" w:after="0" w:afterAutospacing="0"/>
        <w:jc w:val="both"/>
        <w:rPr>
          <w:rFonts w:ascii="Palatino Linotype" w:hAnsi="Palatino Linotype"/>
          <w:sz w:val="25"/>
          <w:szCs w:val="25"/>
        </w:rPr>
      </w:pPr>
      <w:hyperlink w:anchor="_ednref11" w:tgtFrame="_blank" w:history="1">
        <w:r w:rsidR="002366A3" w:rsidRPr="00806F88">
          <w:rPr>
            <w:rStyle w:val="Hyperlink"/>
            <w:rFonts w:ascii="Palatino Linotype" w:hAnsi="Palatino Linotype"/>
            <w:sz w:val="25"/>
            <w:szCs w:val="25"/>
          </w:rPr>
          <w:t>[xi]</w:t>
        </w:r>
      </w:hyperlink>
      <w:r w:rsidR="002366A3" w:rsidRPr="00806F88">
        <w:rPr>
          <w:rFonts w:ascii="Palatino Linotype" w:hAnsi="Palatino Linotype"/>
          <w:sz w:val="25"/>
          <w:szCs w:val="25"/>
        </w:rPr>
        <w:t> </w:t>
      </w:r>
      <w:r w:rsidR="002366A3" w:rsidRPr="00806F88">
        <w:rPr>
          <w:rStyle w:val="Emphasis"/>
          <w:rFonts w:ascii="Palatino Linotype" w:hAnsi="Palatino Linotype"/>
          <w:sz w:val="25"/>
          <w:szCs w:val="25"/>
        </w:rPr>
        <w:t>ibid.</w:t>
      </w:r>
      <w:r w:rsidR="002366A3" w:rsidRPr="00806F88">
        <w:rPr>
          <w:rFonts w:ascii="Palatino Linotype" w:hAnsi="Palatino Linotype"/>
          <w:sz w:val="25"/>
          <w:szCs w:val="25"/>
        </w:rPr>
        <w:t> #20</w:t>
      </w:r>
    </w:p>
    <w:p w:rsidR="002366A3" w:rsidRPr="00806F88" w:rsidRDefault="005E7A6E" w:rsidP="00D477A7">
      <w:pPr>
        <w:pStyle w:val="NormalWeb"/>
        <w:spacing w:before="0" w:beforeAutospacing="0" w:after="0" w:afterAutospacing="0"/>
        <w:jc w:val="both"/>
        <w:rPr>
          <w:rFonts w:ascii="Palatino Linotype" w:hAnsi="Palatino Linotype"/>
          <w:sz w:val="25"/>
          <w:szCs w:val="25"/>
        </w:rPr>
      </w:pPr>
      <w:hyperlink w:anchor="_ednref12" w:tgtFrame="_blank" w:history="1">
        <w:r w:rsidR="002366A3" w:rsidRPr="00806F88">
          <w:rPr>
            <w:rStyle w:val="Hyperlink"/>
            <w:rFonts w:ascii="Palatino Linotype" w:hAnsi="Palatino Linotype"/>
            <w:sz w:val="25"/>
            <w:szCs w:val="25"/>
          </w:rPr>
          <w:t>[xii]</w:t>
        </w:r>
      </w:hyperlink>
      <w:r w:rsidR="002366A3" w:rsidRPr="00806F88">
        <w:rPr>
          <w:rFonts w:ascii="Palatino Linotype" w:hAnsi="Palatino Linotype"/>
          <w:sz w:val="25"/>
          <w:szCs w:val="25"/>
        </w:rPr>
        <w:t> </w:t>
      </w:r>
      <w:r w:rsidR="002366A3" w:rsidRPr="00806F88">
        <w:rPr>
          <w:rStyle w:val="Emphasis"/>
          <w:rFonts w:ascii="Palatino Linotype" w:hAnsi="Palatino Linotype"/>
          <w:sz w:val="25"/>
          <w:szCs w:val="25"/>
        </w:rPr>
        <w:t>ibid.</w:t>
      </w:r>
      <w:r w:rsidR="002366A3" w:rsidRPr="00806F88">
        <w:rPr>
          <w:rFonts w:ascii="Palatino Linotype" w:hAnsi="Palatino Linotype"/>
          <w:sz w:val="25"/>
          <w:szCs w:val="25"/>
        </w:rPr>
        <w:t> #93</w:t>
      </w:r>
    </w:p>
    <w:p w:rsidR="002366A3" w:rsidRPr="00806F88" w:rsidRDefault="005E7A6E" w:rsidP="00D477A7">
      <w:pPr>
        <w:pStyle w:val="NormalWeb"/>
        <w:spacing w:before="0" w:beforeAutospacing="0" w:after="0" w:afterAutospacing="0"/>
        <w:jc w:val="both"/>
        <w:rPr>
          <w:rFonts w:ascii="Palatino Linotype" w:hAnsi="Palatino Linotype"/>
          <w:sz w:val="25"/>
          <w:szCs w:val="25"/>
        </w:rPr>
      </w:pPr>
      <w:hyperlink w:anchor="_ednref13" w:tgtFrame="_blank" w:history="1">
        <w:r w:rsidR="002366A3" w:rsidRPr="00806F88">
          <w:rPr>
            <w:rStyle w:val="Hyperlink"/>
            <w:rFonts w:ascii="Palatino Linotype" w:hAnsi="Palatino Linotype"/>
            <w:sz w:val="25"/>
            <w:szCs w:val="25"/>
          </w:rPr>
          <w:t>[xiii]</w:t>
        </w:r>
      </w:hyperlink>
      <w:r w:rsidR="002366A3" w:rsidRPr="00806F88">
        <w:rPr>
          <w:rFonts w:ascii="Palatino Linotype" w:hAnsi="Palatino Linotype"/>
          <w:sz w:val="25"/>
          <w:szCs w:val="25"/>
        </w:rPr>
        <w:t> </w:t>
      </w:r>
      <w:r w:rsidR="002366A3" w:rsidRPr="00806F88">
        <w:rPr>
          <w:rStyle w:val="Emphasis"/>
          <w:rFonts w:ascii="Palatino Linotype" w:hAnsi="Palatino Linotype"/>
          <w:sz w:val="25"/>
          <w:szCs w:val="25"/>
        </w:rPr>
        <w:t>ibid.</w:t>
      </w:r>
      <w:r w:rsidR="002366A3" w:rsidRPr="00806F88">
        <w:rPr>
          <w:rFonts w:ascii="Palatino Linotype" w:hAnsi="Palatino Linotype"/>
          <w:sz w:val="25"/>
          <w:szCs w:val="25"/>
        </w:rPr>
        <w:t> #30</w:t>
      </w:r>
    </w:p>
    <w:p w:rsidR="002366A3" w:rsidRPr="00806F88" w:rsidRDefault="005E7A6E" w:rsidP="00D477A7">
      <w:pPr>
        <w:pStyle w:val="NormalWeb"/>
        <w:spacing w:before="0" w:beforeAutospacing="0" w:after="0" w:afterAutospacing="0"/>
        <w:jc w:val="both"/>
        <w:rPr>
          <w:rFonts w:ascii="Palatino Linotype" w:hAnsi="Palatino Linotype"/>
          <w:sz w:val="25"/>
          <w:szCs w:val="25"/>
        </w:rPr>
      </w:pPr>
      <w:hyperlink w:anchor="_ednref14" w:tgtFrame="_blank" w:history="1">
        <w:r w:rsidR="002366A3" w:rsidRPr="00806F88">
          <w:rPr>
            <w:rStyle w:val="Hyperlink"/>
            <w:rFonts w:ascii="Palatino Linotype" w:hAnsi="Palatino Linotype"/>
            <w:sz w:val="25"/>
            <w:szCs w:val="25"/>
          </w:rPr>
          <w:t>[xiv]</w:t>
        </w:r>
      </w:hyperlink>
      <w:r w:rsidR="002366A3" w:rsidRPr="00806F88">
        <w:rPr>
          <w:rFonts w:ascii="Palatino Linotype" w:hAnsi="Palatino Linotype"/>
          <w:sz w:val="25"/>
          <w:szCs w:val="25"/>
        </w:rPr>
        <w:t> </w:t>
      </w:r>
      <w:r w:rsidR="002366A3" w:rsidRPr="00806F88">
        <w:rPr>
          <w:rStyle w:val="Emphasis"/>
          <w:rFonts w:ascii="Palatino Linotype" w:hAnsi="Palatino Linotype"/>
          <w:sz w:val="25"/>
          <w:szCs w:val="25"/>
        </w:rPr>
        <w:t>cf.</w:t>
      </w:r>
      <w:r w:rsidR="002366A3" w:rsidRPr="00806F88">
        <w:rPr>
          <w:rFonts w:ascii="Palatino Linotype" w:hAnsi="Palatino Linotype"/>
          <w:sz w:val="25"/>
          <w:szCs w:val="25"/>
        </w:rPr>
        <w:t> </w:t>
      </w:r>
      <w:r w:rsidR="002366A3" w:rsidRPr="00806F88">
        <w:rPr>
          <w:rStyle w:val="Emphasis"/>
          <w:rFonts w:ascii="Palatino Linotype" w:hAnsi="Palatino Linotype"/>
          <w:sz w:val="25"/>
          <w:szCs w:val="25"/>
        </w:rPr>
        <w:t>ibid.</w:t>
      </w:r>
      <w:r w:rsidR="002366A3" w:rsidRPr="00806F88">
        <w:rPr>
          <w:rFonts w:ascii="Palatino Linotype" w:hAnsi="Palatino Linotype"/>
          <w:sz w:val="25"/>
          <w:szCs w:val="25"/>
        </w:rPr>
        <w:t>, “women … relegated to a prophetic edge,”</w:t>
      </w:r>
      <w:r w:rsidR="002366A3" w:rsidRPr="00806F88">
        <w:rPr>
          <w:rStyle w:val="Emphasis"/>
          <w:rFonts w:ascii="Palatino Linotype" w:hAnsi="Palatino Linotype"/>
          <w:sz w:val="25"/>
          <w:szCs w:val="25"/>
        </w:rPr>
        <w:t> </w:t>
      </w:r>
      <w:r w:rsidR="002366A3" w:rsidRPr="00806F88">
        <w:rPr>
          <w:rFonts w:ascii="Palatino Linotype" w:hAnsi="Palatino Linotype"/>
          <w:sz w:val="25"/>
          <w:szCs w:val="25"/>
        </w:rPr>
        <w:t>#36</w:t>
      </w:r>
    </w:p>
    <w:p w:rsidR="002366A3" w:rsidRPr="00806F88" w:rsidRDefault="005E7A6E" w:rsidP="00D477A7">
      <w:pPr>
        <w:pStyle w:val="NormalWeb"/>
        <w:spacing w:before="0" w:beforeAutospacing="0" w:after="0" w:afterAutospacing="0"/>
        <w:jc w:val="both"/>
        <w:rPr>
          <w:rFonts w:ascii="Palatino Linotype" w:hAnsi="Palatino Linotype"/>
          <w:sz w:val="25"/>
          <w:szCs w:val="25"/>
        </w:rPr>
      </w:pPr>
      <w:hyperlink w:anchor="_ednref15" w:tgtFrame="_blank" w:history="1">
        <w:r w:rsidR="002366A3" w:rsidRPr="00806F88">
          <w:rPr>
            <w:rStyle w:val="Hyperlink"/>
            <w:rFonts w:ascii="Palatino Linotype" w:hAnsi="Palatino Linotype"/>
            <w:sz w:val="25"/>
            <w:szCs w:val="25"/>
          </w:rPr>
          <w:t>[xv]</w:t>
        </w:r>
      </w:hyperlink>
      <w:r w:rsidR="002366A3" w:rsidRPr="00806F88">
        <w:rPr>
          <w:rFonts w:ascii="Palatino Linotype" w:hAnsi="Palatino Linotype"/>
          <w:sz w:val="25"/>
          <w:szCs w:val="25"/>
        </w:rPr>
        <w:t> </w:t>
      </w:r>
      <w:r w:rsidR="002366A3" w:rsidRPr="00806F88">
        <w:rPr>
          <w:rStyle w:val="Emphasis"/>
          <w:rFonts w:ascii="Palatino Linotype" w:hAnsi="Palatino Linotype"/>
          <w:sz w:val="25"/>
          <w:szCs w:val="25"/>
        </w:rPr>
        <w:t>ibid.</w:t>
      </w:r>
      <w:r w:rsidR="002366A3" w:rsidRPr="00806F88">
        <w:rPr>
          <w:rFonts w:ascii="Palatino Linotype" w:hAnsi="Palatino Linotype"/>
          <w:sz w:val="25"/>
          <w:szCs w:val="25"/>
        </w:rPr>
        <w:t> #94</w:t>
      </w:r>
    </w:p>
    <w:p w:rsidR="002366A3" w:rsidRPr="00806F88" w:rsidRDefault="005E7A6E" w:rsidP="00D477A7">
      <w:pPr>
        <w:pStyle w:val="NormalWeb"/>
        <w:spacing w:before="0" w:beforeAutospacing="0" w:after="0" w:afterAutospacing="0"/>
        <w:jc w:val="both"/>
        <w:rPr>
          <w:rFonts w:ascii="Palatino Linotype" w:hAnsi="Palatino Linotype"/>
          <w:sz w:val="25"/>
          <w:szCs w:val="25"/>
        </w:rPr>
      </w:pPr>
      <w:hyperlink w:anchor="_ednref16" w:tgtFrame="_blank" w:history="1">
        <w:r w:rsidR="002366A3" w:rsidRPr="00806F88">
          <w:rPr>
            <w:rStyle w:val="Hyperlink"/>
            <w:rFonts w:ascii="Palatino Linotype" w:hAnsi="Palatino Linotype"/>
            <w:sz w:val="25"/>
            <w:szCs w:val="25"/>
          </w:rPr>
          <w:t>[xvi]</w:t>
        </w:r>
      </w:hyperlink>
      <w:r w:rsidR="002366A3" w:rsidRPr="00806F88">
        <w:rPr>
          <w:rFonts w:ascii="Palatino Linotype" w:hAnsi="Palatino Linotype"/>
          <w:sz w:val="25"/>
          <w:szCs w:val="25"/>
        </w:rPr>
        <w:t> </w:t>
      </w:r>
      <w:r w:rsidR="002366A3" w:rsidRPr="00806F88">
        <w:rPr>
          <w:rStyle w:val="Emphasis"/>
          <w:rFonts w:ascii="Palatino Linotype" w:hAnsi="Palatino Linotype"/>
          <w:sz w:val="25"/>
          <w:szCs w:val="25"/>
        </w:rPr>
        <w:t>ibid.</w:t>
      </w:r>
      <w:r w:rsidR="002366A3" w:rsidRPr="00806F88">
        <w:rPr>
          <w:rFonts w:ascii="Palatino Linotype" w:hAnsi="Palatino Linotype"/>
          <w:sz w:val="25"/>
          <w:szCs w:val="25"/>
        </w:rPr>
        <w:t> #91</w:t>
      </w:r>
    </w:p>
    <w:p w:rsidR="002366A3" w:rsidRPr="00806F88" w:rsidRDefault="005E7A6E" w:rsidP="00D477A7">
      <w:pPr>
        <w:pStyle w:val="NormalWeb"/>
        <w:spacing w:before="0" w:beforeAutospacing="0" w:after="0" w:afterAutospacing="0"/>
        <w:jc w:val="both"/>
        <w:rPr>
          <w:rFonts w:ascii="Palatino Linotype" w:hAnsi="Palatino Linotype"/>
          <w:sz w:val="25"/>
          <w:szCs w:val="25"/>
        </w:rPr>
      </w:pPr>
      <w:hyperlink w:anchor="_ednref17" w:tgtFrame="_blank" w:history="1">
        <w:r w:rsidR="002366A3" w:rsidRPr="00806F88">
          <w:rPr>
            <w:rStyle w:val="Hyperlink"/>
            <w:rFonts w:ascii="Palatino Linotype" w:hAnsi="Palatino Linotype"/>
            <w:sz w:val="25"/>
            <w:szCs w:val="25"/>
          </w:rPr>
          <w:t>[xvii]</w:t>
        </w:r>
      </w:hyperlink>
      <w:r w:rsidR="002366A3" w:rsidRPr="00806F88">
        <w:rPr>
          <w:rFonts w:ascii="Palatino Linotype" w:hAnsi="Palatino Linotype"/>
          <w:sz w:val="25"/>
          <w:szCs w:val="25"/>
        </w:rPr>
        <w:t> </w:t>
      </w:r>
      <w:r w:rsidR="002366A3" w:rsidRPr="00806F88">
        <w:rPr>
          <w:rStyle w:val="Emphasis"/>
          <w:rFonts w:ascii="Palatino Linotype" w:hAnsi="Palatino Linotype"/>
          <w:sz w:val="25"/>
          <w:szCs w:val="25"/>
        </w:rPr>
        <w:t>cf. </w:t>
      </w:r>
      <w:hyperlink r:id="rId6" w:tgtFrame="_blank" w:history="1">
        <w:r w:rsidR="002366A3" w:rsidRPr="00806F88">
          <w:rPr>
            <w:rStyle w:val="Hyperlink"/>
            <w:rFonts w:ascii="Palatino Linotype" w:hAnsi="Palatino Linotype"/>
            <w:sz w:val="25"/>
            <w:szCs w:val="25"/>
            <w:u w:val="none"/>
          </w:rPr>
          <w:t>https://rcdow.org.uk/synod/westminster-diocese-bishops-synod-report/</w:t>
        </w:r>
      </w:hyperlink>
      <w:r w:rsidR="002366A3" w:rsidRPr="00806F88">
        <w:rPr>
          <w:rFonts w:ascii="Palatino Linotype" w:hAnsi="Palatino Linotype"/>
          <w:sz w:val="25"/>
          <w:szCs w:val="25"/>
        </w:rPr>
        <w:t>, </w:t>
      </w:r>
      <w:r w:rsidR="002366A3" w:rsidRPr="00806F88">
        <w:rPr>
          <w:rStyle w:val="Emphasis"/>
          <w:rFonts w:ascii="Palatino Linotype" w:hAnsi="Palatino Linotype"/>
          <w:sz w:val="25"/>
          <w:szCs w:val="25"/>
        </w:rPr>
        <w:t>Accompaniment in Mission</w:t>
      </w:r>
    </w:p>
    <w:p w:rsidR="002366A3" w:rsidRPr="00806F88" w:rsidRDefault="005E7A6E" w:rsidP="00D477A7">
      <w:pPr>
        <w:pStyle w:val="NormalWeb"/>
        <w:spacing w:before="0" w:beforeAutospacing="0" w:after="0" w:afterAutospacing="0"/>
        <w:jc w:val="both"/>
        <w:rPr>
          <w:rFonts w:ascii="Palatino Linotype" w:hAnsi="Palatino Linotype"/>
          <w:sz w:val="25"/>
          <w:szCs w:val="25"/>
        </w:rPr>
      </w:pPr>
      <w:hyperlink w:anchor="_ednref18" w:tgtFrame="_blank" w:history="1">
        <w:r w:rsidR="002366A3" w:rsidRPr="00806F88">
          <w:rPr>
            <w:rStyle w:val="Hyperlink"/>
            <w:rFonts w:ascii="Palatino Linotype" w:hAnsi="Palatino Linotype"/>
            <w:sz w:val="25"/>
            <w:szCs w:val="25"/>
          </w:rPr>
          <w:t>[xviii]</w:t>
        </w:r>
      </w:hyperlink>
      <w:r w:rsidR="002366A3" w:rsidRPr="00806F88">
        <w:rPr>
          <w:rFonts w:ascii="Palatino Linotype" w:hAnsi="Palatino Linotype"/>
          <w:sz w:val="25"/>
          <w:szCs w:val="25"/>
        </w:rPr>
        <w:t> </w:t>
      </w:r>
      <w:r w:rsidR="002366A3" w:rsidRPr="00806F88">
        <w:rPr>
          <w:rStyle w:val="Emphasis"/>
          <w:rFonts w:ascii="Palatino Linotype" w:hAnsi="Palatino Linotype"/>
          <w:sz w:val="25"/>
          <w:szCs w:val="25"/>
        </w:rPr>
        <w:t>cf.</w:t>
      </w:r>
      <w:r w:rsidR="002366A3" w:rsidRPr="00806F88">
        <w:rPr>
          <w:rFonts w:ascii="Palatino Linotype" w:hAnsi="Palatino Linotype"/>
          <w:sz w:val="25"/>
          <w:szCs w:val="25"/>
        </w:rPr>
        <w:t> DCS #79</w:t>
      </w:r>
    </w:p>
    <w:p w:rsidR="002366A3" w:rsidRPr="00806F88" w:rsidRDefault="005E7A6E" w:rsidP="00D477A7">
      <w:pPr>
        <w:pStyle w:val="NormalWeb"/>
        <w:spacing w:before="0" w:beforeAutospacing="0" w:after="0" w:afterAutospacing="0"/>
        <w:jc w:val="both"/>
        <w:rPr>
          <w:rFonts w:ascii="Palatino Linotype" w:hAnsi="Palatino Linotype"/>
          <w:sz w:val="25"/>
          <w:szCs w:val="25"/>
        </w:rPr>
      </w:pPr>
      <w:hyperlink w:anchor="_ednref19" w:tgtFrame="_blank" w:history="1">
        <w:r w:rsidR="002366A3" w:rsidRPr="00806F88">
          <w:rPr>
            <w:rStyle w:val="Hyperlink"/>
            <w:rFonts w:ascii="Palatino Linotype" w:hAnsi="Palatino Linotype"/>
            <w:sz w:val="25"/>
            <w:szCs w:val="25"/>
          </w:rPr>
          <w:t>[xix]</w:t>
        </w:r>
      </w:hyperlink>
      <w:r w:rsidR="002366A3" w:rsidRPr="00806F88">
        <w:rPr>
          <w:rFonts w:ascii="Palatino Linotype" w:hAnsi="Palatino Linotype"/>
          <w:sz w:val="25"/>
          <w:szCs w:val="25"/>
        </w:rPr>
        <w:t> </w:t>
      </w:r>
      <w:r w:rsidR="002366A3" w:rsidRPr="00806F88">
        <w:rPr>
          <w:rStyle w:val="Emphasis"/>
          <w:rFonts w:ascii="Palatino Linotype" w:hAnsi="Palatino Linotype"/>
          <w:sz w:val="25"/>
          <w:szCs w:val="25"/>
        </w:rPr>
        <w:t>ibid.</w:t>
      </w:r>
      <w:r w:rsidR="002366A3" w:rsidRPr="00806F88">
        <w:rPr>
          <w:rFonts w:ascii="Palatino Linotype" w:hAnsi="Palatino Linotype"/>
          <w:sz w:val="25"/>
          <w:szCs w:val="25"/>
        </w:rPr>
        <w:t> #70</w:t>
      </w:r>
    </w:p>
    <w:p w:rsidR="002366A3" w:rsidRPr="00806F88" w:rsidRDefault="005E7A6E" w:rsidP="00D477A7">
      <w:pPr>
        <w:pStyle w:val="NormalWeb"/>
        <w:spacing w:before="0" w:beforeAutospacing="0" w:after="0" w:afterAutospacing="0"/>
        <w:jc w:val="both"/>
        <w:rPr>
          <w:rFonts w:ascii="Palatino Linotype" w:hAnsi="Palatino Linotype"/>
          <w:sz w:val="25"/>
          <w:szCs w:val="25"/>
        </w:rPr>
      </w:pPr>
      <w:hyperlink w:anchor="_ednref20" w:tgtFrame="_blank" w:history="1">
        <w:r w:rsidR="002366A3" w:rsidRPr="00806F88">
          <w:rPr>
            <w:rStyle w:val="Hyperlink"/>
            <w:rFonts w:ascii="Palatino Linotype" w:hAnsi="Palatino Linotype"/>
            <w:sz w:val="25"/>
            <w:szCs w:val="25"/>
          </w:rPr>
          <w:t>[xx]</w:t>
        </w:r>
      </w:hyperlink>
      <w:r w:rsidR="002366A3" w:rsidRPr="00806F88">
        <w:rPr>
          <w:rFonts w:ascii="Palatino Linotype" w:hAnsi="Palatino Linotype"/>
          <w:sz w:val="25"/>
          <w:szCs w:val="25"/>
        </w:rPr>
        <w:t> </w:t>
      </w:r>
      <w:r w:rsidR="002366A3" w:rsidRPr="00806F88">
        <w:rPr>
          <w:rStyle w:val="Emphasis"/>
          <w:rFonts w:ascii="Palatino Linotype" w:hAnsi="Palatino Linotype"/>
          <w:sz w:val="25"/>
          <w:szCs w:val="25"/>
        </w:rPr>
        <w:t>ibid.</w:t>
      </w:r>
      <w:r w:rsidR="002366A3" w:rsidRPr="00806F88">
        <w:rPr>
          <w:rFonts w:ascii="Palatino Linotype" w:hAnsi="Palatino Linotype"/>
          <w:sz w:val="25"/>
          <w:szCs w:val="25"/>
        </w:rPr>
        <w:t> #48</w:t>
      </w:r>
    </w:p>
    <w:p w:rsidR="002366A3" w:rsidRPr="00806F88" w:rsidRDefault="005E7A6E" w:rsidP="00D477A7">
      <w:pPr>
        <w:pStyle w:val="NormalWeb"/>
        <w:spacing w:before="0" w:beforeAutospacing="0" w:after="0" w:afterAutospacing="0"/>
        <w:jc w:val="both"/>
        <w:rPr>
          <w:rFonts w:ascii="Palatino Linotype" w:hAnsi="Palatino Linotype"/>
          <w:sz w:val="25"/>
          <w:szCs w:val="25"/>
        </w:rPr>
      </w:pPr>
      <w:hyperlink w:anchor="_ednref21" w:tgtFrame="_blank" w:history="1">
        <w:r w:rsidR="002366A3" w:rsidRPr="00806F88">
          <w:rPr>
            <w:rStyle w:val="Hyperlink"/>
            <w:rFonts w:ascii="Palatino Linotype" w:hAnsi="Palatino Linotype"/>
            <w:sz w:val="25"/>
            <w:szCs w:val="25"/>
          </w:rPr>
          <w:t>[xxi]</w:t>
        </w:r>
      </w:hyperlink>
      <w:r w:rsidR="002366A3" w:rsidRPr="00806F88">
        <w:rPr>
          <w:rFonts w:ascii="Palatino Linotype" w:hAnsi="Palatino Linotype"/>
          <w:sz w:val="25"/>
          <w:szCs w:val="25"/>
        </w:rPr>
        <w:t> </w:t>
      </w:r>
      <w:r w:rsidR="002366A3" w:rsidRPr="00806F88">
        <w:rPr>
          <w:rStyle w:val="Emphasis"/>
          <w:rFonts w:ascii="Palatino Linotype" w:hAnsi="Palatino Linotype"/>
          <w:sz w:val="25"/>
          <w:szCs w:val="25"/>
        </w:rPr>
        <w:t>ibid.</w:t>
      </w:r>
      <w:r w:rsidR="002366A3" w:rsidRPr="00806F88">
        <w:rPr>
          <w:rFonts w:ascii="Palatino Linotype" w:hAnsi="Palatino Linotype"/>
          <w:sz w:val="25"/>
          <w:szCs w:val="25"/>
        </w:rPr>
        <w:t> #64</w:t>
      </w:r>
    </w:p>
    <w:p w:rsidR="002366A3" w:rsidRPr="00806F88" w:rsidRDefault="002366A3" w:rsidP="00D477A7">
      <w:pPr>
        <w:pStyle w:val="Body"/>
        <w:spacing w:after="0" w:line="240" w:lineRule="auto"/>
        <w:jc w:val="both"/>
        <w:rPr>
          <w:rFonts w:ascii="Palatino Linotype" w:hAnsi="Palatino Linotype"/>
          <w:color w:val="auto"/>
          <w:sz w:val="25"/>
          <w:szCs w:val="25"/>
        </w:rPr>
      </w:pPr>
    </w:p>
    <w:sectPr w:rsidR="002366A3" w:rsidRPr="00806F88">
      <w:footerReference w:type="default" r:id="rId7"/>
      <w:pgSz w:w="11900" w:h="16840"/>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A6E" w:rsidRDefault="005E7A6E">
      <w:r>
        <w:separator/>
      </w:r>
    </w:p>
  </w:endnote>
  <w:endnote w:type="continuationSeparator" w:id="0">
    <w:p w:rsidR="005E7A6E" w:rsidRDefault="005E7A6E">
      <w:r>
        <w:continuationSeparator/>
      </w:r>
    </w:p>
  </w:endnote>
  <w:endnote w:type="continuationNotice" w:id="1">
    <w:p w:rsidR="005E7A6E" w:rsidRDefault="005E7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D24" w:rsidRPr="005C3D24" w:rsidRDefault="005E7A6E" w:rsidP="005C3D24">
    <w:pPr>
      <w:pStyle w:val="Footer"/>
      <w:rPr>
        <w:rFonts w:ascii="Palatino Linotype" w:hAnsi="Palatino Linotype"/>
        <w:i/>
        <w:sz w:val="16"/>
        <w:szCs w:val="16"/>
      </w:rPr>
    </w:pPr>
    <w:sdt>
      <w:sdtPr>
        <w:rPr>
          <w:rFonts w:ascii="Palatino Linotype" w:hAnsi="Palatino Linotype"/>
          <w:i/>
          <w:sz w:val="16"/>
          <w:szCs w:val="16"/>
        </w:rPr>
        <w:id w:val="1787309339"/>
        <w:docPartObj>
          <w:docPartGallery w:val="Page Numbers (Bottom of Page)"/>
          <w:docPartUnique/>
        </w:docPartObj>
      </w:sdtPr>
      <w:sdtEndPr>
        <w:rPr>
          <w:noProof/>
        </w:rPr>
      </w:sdtEndPr>
      <w:sdtContent>
        <w:r w:rsidR="005C3D24" w:rsidRPr="005C3D24">
          <w:rPr>
            <w:rFonts w:ascii="Palatino Linotype" w:hAnsi="Palatino Linotype"/>
            <w:i/>
            <w:sz w:val="16"/>
            <w:szCs w:val="16"/>
          </w:rPr>
          <w:t xml:space="preserve">Page | </w:t>
        </w:r>
        <w:r w:rsidR="005C3D24" w:rsidRPr="005C3D24">
          <w:rPr>
            <w:rFonts w:ascii="Palatino Linotype" w:hAnsi="Palatino Linotype"/>
            <w:i/>
            <w:sz w:val="16"/>
            <w:szCs w:val="16"/>
          </w:rPr>
          <w:fldChar w:fldCharType="begin"/>
        </w:r>
        <w:r w:rsidR="005C3D24" w:rsidRPr="005C3D24">
          <w:rPr>
            <w:rFonts w:ascii="Palatino Linotype" w:hAnsi="Palatino Linotype"/>
            <w:i/>
            <w:sz w:val="16"/>
            <w:szCs w:val="16"/>
          </w:rPr>
          <w:instrText xml:space="preserve"> PAGE   \* MERGEFORMAT </w:instrText>
        </w:r>
        <w:r w:rsidR="005C3D24" w:rsidRPr="005C3D24">
          <w:rPr>
            <w:rFonts w:ascii="Palatino Linotype" w:hAnsi="Palatino Linotype"/>
            <w:i/>
            <w:sz w:val="16"/>
            <w:szCs w:val="16"/>
          </w:rPr>
          <w:fldChar w:fldCharType="separate"/>
        </w:r>
        <w:r w:rsidR="00F125C6">
          <w:rPr>
            <w:rFonts w:ascii="Palatino Linotype" w:hAnsi="Palatino Linotype"/>
            <w:i/>
            <w:noProof/>
            <w:sz w:val="16"/>
            <w:szCs w:val="16"/>
          </w:rPr>
          <w:t>4</w:t>
        </w:r>
        <w:r w:rsidR="005C3D24" w:rsidRPr="005C3D24">
          <w:rPr>
            <w:rFonts w:ascii="Palatino Linotype" w:hAnsi="Palatino Linotype"/>
            <w:i/>
            <w:noProof/>
            <w:sz w:val="16"/>
            <w:szCs w:val="16"/>
          </w:rPr>
          <w:fldChar w:fldCharType="end"/>
        </w:r>
        <w:r w:rsidR="005C3D24" w:rsidRPr="005C3D24">
          <w:rPr>
            <w:rFonts w:ascii="Palatino Linotype" w:hAnsi="Palatino Linotype"/>
            <w:i/>
            <w:noProof/>
            <w:sz w:val="16"/>
            <w:szCs w:val="16"/>
          </w:rPr>
          <w:t xml:space="preserve">   </w:t>
        </w:r>
        <w:r w:rsidR="00D10563">
          <w:rPr>
            <w:rFonts w:ascii="Palatino Linotype" w:hAnsi="Palatino Linotype"/>
            <w:i/>
            <w:noProof/>
            <w:sz w:val="16"/>
            <w:szCs w:val="16"/>
          </w:rPr>
          <w:t xml:space="preserve">A. </w:t>
        </w:r>
      </w:sdtContent>
    </w:sdt>
    <w:r w:rsidR="005C3D24" w:rsidRPr="005C3D24">
      <w:rPr>
        <w:rFonts w:ascii="Palatino Linotype" w:hAnsi="Palatino Linotype" w:cs="Calibri"/>
        <w:bCs/>
        <w:i/>
        <w:color w:val="242424"/>
        <w:sz w:val="16"/>
        <w:szCs w:val="16"/>
        <w:shd w:val="clear" w:color="auto" w:fill="FFFFFF"/>
      </w:rPr>
      <w:t>The Diocesan Discernment Group’s Response to the DCS</w:t>
    </w:r>
    <w:r w:rsidR="00804722">
      <w:rPr>
        <w:rFonts w:ascii="Palatino Linotype" w:hAnsi="Palatino Linotype" w:cs="Calibri"/>
        <w:bCs/>
        <w:i/>
        <w:color w:val="242424"/>
        <w:sz w:val="16"/>
        <w:szCs w:val="16"/>
        <w:shd w:val="clear" w:color="auto" w:fill="FFFFFF"/>
      </w:rPr>
      <w:t xml:space="preserve"> </w:t>
    </w:r>
  </w:p>
  <w:p w:rsidR="00CB43C1" w:rsidRPr="005C3D24" w:rsidRDefault="00CB43C1">
    <w:pPr>
      <w:pStyle w:val="Footer"/>
      <w:jc w:val="center"/>
      <w:rPr>
        <w:rFonts w:ascii="Palatino Linotype" w:hAnsi="Palatino Linotyp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A6E" w:rsidRDefault="005E7A6E">
      <w:r>
        <w:separator/>
      </w:r>
    </w:p>
  </w:footnote>
  <w:footnote w:type="continuationSeparator" w:id="0">
    <w:p w:rsidR="005E7A6E" w:rsidRDefault="005E7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3C1"/>
    <w:rsid w:val="0002330B"/>
    <w:rsid w:val="00092399"/>
    <w:rsid w:val="000B4AF6"/>
    <w:rsid w:val="00144240"/>
    <w:rsid w:val="002366A3"/>
    <w:rsid w:val="003B24B8"/>
    <w:rsid w:val="003C6870"/>
    <w:rsid w:val="003D3E6F"/>
    <w:rsid w:val="004B038F"/>
    <w:rsid w:val="005734DD"/>
    <w:rsid w:val="00585E52"/>
    <w:rsid w:val="005C3D24"/>
    <w:rsid w:val="005E5AFD"/>
    <w:rsid w:val="005E7A6E"/>
    <w:rsid w:val="006A1DA1"/>
    <w:rsid w:val="006D3DBF"/>
    <w:rsid w:val="006F6816"/>
    <w:rsid w:val="0072733D"/>
    <w:rsid w:val="007C1A9F"/>
    <w:rsid w:val="00804722"/>
    <w:rsid w:val="00806F88"/>
    <w:rsid w:val="0081003D"/>
    <w:rsid w:val="008E0C4B"/>
    <w:rsid w:val="008F6A54"/>
    <w:rsid w:val="0096464D"/>
    <w:rsid w:val="009F71F0"/>
    <w:rsid w:val="00A84B4F"/>
    <w:rsid w:val="00CB43C1"/>
    <w:rsid w:val="00D10563"/>
    <w:rsid w:val="00D477A7"/>
    <w:rsid w:val="00D8050F"/>
    <w:rsid w:val="00E1487D"/>
    <w:rsid w:val="00ED402E"/>
    <w:rsid w:val="00ED6D6B"/>
    <w:rsid w:val="00F125C6"/>
    <w:rsid w:val="00F46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A04C0"/>
  <w15:docId w15:val="{C9688928-0EFE-114D-AA84-5EBA7D0C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513"/>
        <w:tab w:val="right" w:pos="9026"/>
      </w:tabs>
    </w:pPr>
    <w:rPr>
      <w:rFonts w:ascii="Calibri" w:hAnsi="Calibri" w:cs="Arial Unicode MS"/>
      <w:color w:val="000000"/>
      <w:sz w:val="22"/>
      <w:szCs w:val="22"/>
      <w:u w:color="000000"/>
      <w:lang w:val="en-US"/>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EndnoteText">
    <w:name w:val="endnote text"/>
    <w:rPr>
      <w:rFonts w:ascii="Calibri" w:eastAsia="Calibri" w:hAnsi="Calibri" w:cs="Calibri"/>
      <w:color w:val="000000"/>
      <w:u w:color="000000"/>
      <w:lang w:val="en-US"/>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C3D24"/>
    <w:pPr>
      <w:tabs>
        <w:tab w:val="center" w:pos="4680"/>
        <w:tab w:val="right" w:pos="9360"/>
      </w:tabs>
    </w:pPr>
  </w:style>
  <w:style w:type="character" w:customStyle="1" w:styleId="HeaderChar">
    <w:name w:val="Header Char"/>
    <w:basedOn w:val="DefaultParagraphFont"/>
    <w:link w:val="Header"/>
    <w:uiPriority w:val="99"/>
    <w:rsid w:val="005C3D24"/>
    <w:rPr>
      <w:sz w:val="24"/>
      <w:szCs w:val="24"/>
      <w:lang w:val="en-US" w:eastAsia="en-US"/>
    </w:rPr>
  </w:style>
  <w:style w:type="character" w:customStyle="1" w:styleId="FooterChar">
    <w:name w:val="Footer Char"/>
    <w:basedOn w:val="DefaultParagraphFont"/>
    <w:link w:val="Footer"/>
    <w:uiPriority w:val="99"/>
    <w:rsid w:val="005C3D24"/>
    <w:rPr>
      <w:rFonts w:ascii="Calibri" w:hAnsi="Calibri" w:cs="Arial Unicode MS"/>
      <w:color w:val="000000"/>
      <w:sz w:val="22"/>
      <w:szCs w:val="22"/>
      <w:u w:color="000000"/>
      <w:lang w:val="en-US"/>
    </w:rPr>
  </w:style>
  <w:style w:type="paragraph" w:styleId="NormalWeb">
    <w:name w:val="Normal (Web)"/>
    <w:basedOn w:val="Normal"/>
    <w:uiPriority w:val="99"/>
    <w:semiHidden/>
    <w:unhideWhenUsed/>
    <w:rsid w:val="002366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Emphasis">
    <w:name w:val="Emphasis"/>
    <w:basedOn w:val="DefaultParagraphFont"/>
    <w:uiPriority w:val="20"/>
    <w:qFormat/>
    <w:rsid w:val="002366A3"/>
    <w:rPr>
      <w:i/>
      <w:iCs/>
    </w:rPr>
  </w:style>
  <w:style w:type="paragraph" w:styleId="FootnoteText">
    <w:name w:val="footnote text"/>
    <w:basedOn w:val="Normal"/>
    <w:link w:val="FootnoteTextChar"/>
    <w:uiPriority w:val="99"/>
    <w:semiHidden/>
    <w:unhideWhenUsed/>
    <w:rsid w:val="0072733D"/>
    <w:rPr>
      <w:sz w:val="20"/>
      <w:szCs w:val="20"/>
    </w:rPr>
  </w:style>
  <w:style w:type="character" w:customStyle="1" w:styleId="FootnoteTextChar">
    <w:name w:val="Footnote Text Char"/>
    <w:basedOn w:val="DefaultParagraphFont"/>
    <w:link w:val="FootnoteText"/>
    <w:uiPriority w:val="99"/>
    <w:semiHidden/>
    <w:rsid w:val="0072733D"/>
    <w:rPr>
      <w:lang w:val="en-US" w:eastAsia="en-US"/>
    </w:rPr>
  </w:style>
  <w:style w:type="character" w:styleId="FootnoteReference">
    <w:name w:val="footnote reference"/>
    <w:basedOn w:val="DefaultParagraphFont"/>
    <w:uiPriority w:val="99"/>
    <w:semiHidden/>
    <w:unhideWhenUsed/>
    <w:rsid w:val="0072733D"/>
    <w:rPr>
      <w:vertAlign w:val="superscript"/>
    </w:rPr>
  </w:style>
  <w:style w:type="paragraph" w:styleId="BalloonText">
    <w:name w:val="Balloon Text"/>
    <w:basedOn w:val="Normal"/>
    <w:link w:val="BalloonTextChar"/>
    <w:uiPriority w:val="99"/>
    <w:semiHidden/>
    <w:unhideWhenUsed/>
    <w:rsid w:val="005E5A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AFD"/>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46093">
      <w:bodyDiv w:val="1"/>
      <w:marLeft w:val="0"/>
      <w:marRight w:val="0"/>
      <w:marTop w:val="0"/>
      <w:marBottom w:val="0"/>
      <w:divBdr>
        <w:top w:val="none" w:sz="0" w:space="0" w:color="auto"/>
        <w:left w:val="none" w:sz="0" w:space="0" w:color="auto"/>
        <w:bottom w:val="none" w:sz="0" w:space="0" w:color="auto"/>
        <w:right w:val="none" w:sz="0" w:space="0" w:color="auto"/>
      </w:divBdr>
    </w:div>
    <w:div w:id="728578399">
      <w:bodyDiv w:val="1"/>
      <w:marLeft w:val="0"/>
      <w:marRight w:val="0"/>
      <w:marTop w:val="0"/>
      <w:marBottom w:val="0"/>
      <w:divBdr>
        <w:top w:val="none" w:sz="0" w:space="0" w:color="auto"/>
        <w:left w:val="none" w:sz="0" w:space="0" w:color="auto"/>
        <w:bottom w:val="none" w:sz="0" w:space="0" w:color="auto"/>
        <w:right w:val="none" w:sz="0" w:space="0" w:color="auto"/>
      </w:divBdr>
    </w:div>
    <w:div w:id="1821657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cdow.org.uk/synod/westminster-diocese-bishops-synod-repor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1731</Words>
  <Characters>9872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Dunleavy</dc:creator>
  <cp:lastModifiedBy>Ellen Dunleavy</cp:lastModifiedBy>
  <cp:revision>8</cp:revision>
  <cp:lastPrinted>2023-01-17T09:06:00Z</cp:lastPrinted>
  <dcterms:created xsi:type="dcterms:W3CDTF">2023-01-17T08:57:00Z</dcterms:created>
  <dcterms:modified xsi:type="dcterms:W3CDTF">2023-01-17T09:06:00Z</dcterms:modified>
</cp:coreProperties>
</file>